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C78" w:rsidRPr="00183CAA" w:rsidRDefault="00857C78" w:rsidP="00183CAA">
      <w:pPr>
        <w:pStyle w:val="PRT"/>
        <w:numPr>
          <w:ilvl w:val="0"/>
          <w:numId w:val="33"/>
        </w:numPr>
        <w:spacing w:before="240"/>
      </w:pPr>
      <w:bookmarkStart w:id="0" w:name="_GoBack"/>
      <w:bookmarkEnd w:id="0"/>
      <w:r w:rsidRPr="00183CAA">
        <w:t>GENERAL</w:t>
      </w:r>
    </w:p>
    <w:p w:rsidR="00857C78" w:rsidRPr="00183CAA" w:rsidRDefault="00857C78" w:rsidP="00183CAA">
      <w:pPr>
        <w:pStyle w:val="ART"/>
        <w:numPr>
          <w:ilvl w:val="1"/>
          <w:numId w:val="33"/>
        </w:numPr>
        <w:tabs>
          <w:tab w:val="clear" w:pos="864"/>
        </w:tabs>
        <w:spacing w:before="240"/>
      </w:pPr>
      <w:r w:rsidRPr="00183CAA">
        <w:t>SUMMARY</w:t>
      </w:r>
    </w:p>
    <w:p w:rsidR="00857C78" w:rsidRPr="00183CAA" w:rsidRDefault="00857C78" w:rsidP="00183CAA">
      <w:pPr>
        <w:pStyle w:val="PR1"/>
        <w:numPr>
          <w:ilvl w:val="2"/>
          <w:numId w:val="33"/>
        </w:numPr>
        <w:tabs>
          <w:tab w:val="clear" w:pos="864"/>
          <w:tab w:val="clear" w:pos="1296"/>
        </w:tabs>
      </w:pPr>
      <w:r w:rsidRPr="00183CAA">
        <w:t>Section Includes:</w:t>
      </w:r>
    </w:p>
    <w:p w:rsidR="00857C78" w:rsidRPr="00183CAA" w:rsidRDefault="00694AF5" w:rsidP="00183CAA">
      <w:pPr>
        <w:pStyle w:val="PR2"/>
        <w:numPr>
          <w:ilvl w:val="3"/>
          <w:numId w:val="33"/>
        </w:numPr>
        <w:tabs>
          <w:tab w:val="clear" w:pos="864"/>
          <w:tab w:val="clear" w:pos="1440"/>
        </w:tabs>
        <w:spacing w:before="240"/>
      </w:pPr>
      <w:r w:rsidRPr="00183CAA">
        <w:t>N</w:t>
      </w:r>
      <w:r w:rsidR="009B52F1" w:rsidRPr="00183CAA">
        <w:t>on-rated s</w:t>
      </w:r>
      <w:r w:rsidR="00857C78" w:rsidRPr="00183CAA">
        <w:t xml:space="preserve">olid-core doors with </w:t>
      </w:r>
      <w:r w:rsidR="00461CF2" w:rsidRPr="00183CAA">
        <w:t>wood veneer</w:t>
      </w:r>
      <w:r w:rsidR="00857C78" w:rsidRPr="00183CAA">
        <w:t xml:space="preserve"> faces.</w:t>
      </w:r>
    </w:p>
    <w:p w:rsidR="0082114E" w:rsidRPr="00183CAA" w:rsidRDefault="0082114E" w:rsidP="00183CAA">
      <w:pPr>
        <w:pStyle w:val="PR2"/>
        <w:numPr>
          <w:ilvl w:val="3"/>
          <w:numId w:val="33"/>
        </w:numPr>
        <w:tabs>
          <w:tab w:val="clear" w:pos="864"/>
          <w:tab w:val="clear" w:pos="1440"/>
        </w:tabs>
        <w:spacing w:before="240"/>
        <w:contextualSpacing/>
      </w:pPr>
      <w:r w:rsidRPr="00183CAA">
        <w:t>Factory finishing flush wood doors</w:t>
      </w:r>
    </w:p>
    <w:p w:rsidR="00857C78" w:rsidRPr="00183CAA" w:rsidRDefault="00857C78" w:rsidP="00183CAA">
      <w:pPr>
        <w:pStyle w:val="PR2"/>
        <w:numPr>
          <w:ilvl w:val="3"/>
          <w:numId w:val="33"/>
        </w:numPr>
        <w:tabs>
          <w:tab w:val="clear" w:pos="864"/>
          <w:tab w:val="clear" w:pos="1440"/>
        </w:tabs>
        <w:spacing w:before="240"/>
        <w:contextualSpacing/>
      </w:pPr>
      <w:r w:rsidRPr="00183CAA">
        <w:t>Factory fitting flush wood doors to frames and factory machining for hardware.</w:t>
      </w:r>
    </w:p>
    <w:p w:rsidR="00857C78" w:rsidRPr="00183CAA" w:rsidRDefault="00857C78" w:rsidP="00183CAA">
      <w:pPr>
        <w:pStyle w:val="PR1"/>
        <w:numPr>
          <w:ilvl w:val="2"/>
          <w:numId w:val="33"/>
        </w:numPr>
        <w:tabs>
          <w:tab w:val="clear" w:pos="864"/>
          <w:tab w:val="clear" w:pos="1296"/>
        </w:tabs>
      </w:pPr>
      <w:r w:rsidRPr="00183CAA">
        <w:t>Related Sections:</w:t>
      </w:r>
    </w:p>
    <w:p w:rsidR="00857C78" w:rsidRPr="00183CAA" w:rsidRDefault="00857C78" w:rsidP="00183CAA">
      <w:pPr>
        <w:pStyle w:val="CMT"/>
        <w:rPr>
          <w:color w:val="auto"/>
        </w:rPr>
      </w:pPr>
      <w:r w:rsidRPr="00183CAA">
        <w:rPr>
          <w:color w:val="auto"/>
        </w:rPr>
        <w:t>Retain Sections in subparagraphs below that contain requirements Contractor might expect to find in this Section but are specified in other Sections.</w:t>
      </w:r>
    </w:p>
    <w:p w:rsidR="00857C78" w:rsidRPr="00183CAA" w:rsidRDefault="00857C78" w:rsidP="00183CAA">
      <w:pPr>
        <w:pStyle w:val="CMT"/>
        <w:rPr>
          <w:color w:val="auto"/>
        </w:rPr>
      </w:pPr>
      <w:r w:rsidRPr="00183CAA">
        <w:rPr>
          <w:color w:val="auto"/>
        </w:rPr>
        <w:t>Retain one of first two options in first subparagraph below, depending on which Section is used to specify wood door frames if used.</w:t>
      </w:r>
      <w:r w:rsidR="008B2782">
        <w:rPr>
          <w:color w:val="auto"/>
        </w:rPr>
        <w:t xml:space="preserve"> </w:t>
      </w:r>
      <w:r w:rsidRPr="00183CAA">
        <w:rPr>
          <w:color w:val="auto"/>
        </w:rPr>
        <w:t>Fire-rated and non-fire-rated wood door frames are specified in both Sections.</w:t>
      </w:r>
    </w:p>
    <w:p w:rsidR="00186DE4" w:rsidRPr="00183CAA" w:rsidRDefault="00186DE4" w:rsidP="00183CAA">
      <w:pPr>
        <w:pStyle w:val="PR2"/>
        <w:numPr>
          <w:ilvl w:val="3"/>
          <w:numId w:val="33"/>
        </w:numPr>
        <w:tabs>
          <w:tab w:val="clear" w:pos="864"/>
          <w:tab w:val="clear" w:pos="1440"/>
        </w:tabs>
        <w:spacing w:before="240"/>
      </w:pPr>
      <w:r w:rsidRPr="00183CAA">
        <w:t>Division 08 Section “Hollow Metal Doors and Frames” for hollow metal door frames.</w:t>
      </w:r>
    </w:p>
    <w:p w:rsidR="00DF3279" w:rsidRPr="00183CAA" w:rsidRDefault="00DF3279" w:rsidP="00183CAA">
      <w:pPr>
        <w:pStyle w:val="PR2"/>
        <w:numPr>
          <w:ilvl w:val="3"/>
          <w:numId w:val="33"/>
        </w:numPr>
        <w:tabs>
          <w:tab w:val="clear" w:pos="864"/>
          <w:tab w:val="clear" w:pos="1440"/>
        </w:tabs>
        <w:spacing w:before="240"/>
        <w:contextualSpacing/>
      </w:pPr>
      <w:r w:rsidRPr="00183CAA">
        <w:t>Division 08 Section “Door Hardware” for door hardware</w:t>
      </w:r>
    </w:p>
    <w:p w:rsidR="0082114E" w:rsidRPr="00183CAA" w:rsidRDefault="0082114E" w:rsidP="00183CAA">
      <w:pPr>
        <w:pStyle w:val="PR2"/>
        <w:numPr>
          <w:ilvl w:val="3"/>
          <w:numId w:val="33"/>
        </w:numPr>
        <w:tabs>
          <w:tab w:val="clear" w:pos="864"/>
          <w:tab w:val="clear" w:pos="1440"/>
        </w:tabs>
        <w:spacing w:before="240"/>
        <w:contextualSpacing/>
      </w:pPr>
      <w:r w:rsidRPr="00183CAA">
        <w:t>Division 08 Section "Glazing" for glass view panels in flush wood doors.</w:t>
      </w:r>
    </w:p>
    <w:p w:rsidR="008C4DC3" w:rsidRPr="00183CAA" w:rsidRDefault="00857C78" w:rsidP="00183CAA">
      <w:pPr>
        <w:pStyle w:val="ART"/>
        <w:numPr>
          <w:ilvl w:val="1"/>
          <w:numId w:val="33"/>
        </w:numPr>
        <w:tabs>
          <w:tab w:val="clear" w:pos="864"/>
        </w:tabs>
        <w:spacing w:before="240"/>
      </w:pPr>
      <w:r w:rsidRPr="00183CAA">
        <w:t>SUBMITTALS</w:t>
      </w:r>
    </w:p>
    <w:p w:rsidR="00857C78" w:rsidRPr="00183CAA" w:rsidRDefault="00857C78" w:rsidP="00183CAA">
      <w:pPr>
        <w:pStyle w:val="PR1"/>
        <w:numPr>
          <w:ilvl w:val="2"/>
          <w:numId w:val="33"/>
        </w:numPr>
        <w:tabs>
          <w:tab w:val="clear" w:pos="864"/>
          <w:tab w:val="clear" w:pos="1296"/>
        </w:tabs>
      </w:pPr>
      <w:r w:rsidRPr="00183CAA">
        <w:t>Product Data:</w:t>
      </w:r>
      <w:r w:rsidR="008B2782">
        <w:t xml:space="preserve"> </w:t>
      </w:r>
      <w:r w:rsidRPr="00183CAA">
        <w:t>For each type of door indicated.</w:t>
      </w:r>
      <w:r w:rsidR="008B2782">
        <w:t xml:space="preserve"> </w:t>
      </w:r>
      <w:r w:rsidRPr="00183CAA">
        <w:t>Include details of core and edge construction</w:t>
      </w:r>
      <w:r w:rsidR="00186DE4" w:rsidRPr="00183CAA">
        <w:t xml:space="preserve"> </w:t>
      </w:r>
      <w:r w:rsidRPr="00183CAA">
        <w:t>and trim for openings.</w:t>
      </w:r>
      <w:r w:rsidR="008B2782">
        <w:t xml:space="preserve"> </w:t>
      </w:r>
      <w:r w:rsidRPr="00183CAA">
        <w:t>Include factory-finishing specifications.</w:t>
      </w:r>
    </w:p>
    <w:p w:rsidR="00857C78" w:rsidRPr="00183CAA" w:rsidRDefault="00857C78" w:rsidP="00183CAA">
      <w:pPr>
        <w:pStyle w:val="PR1"/>
        <w:numPr>
          <w:ilvl w:val="2"/>
          <w:numId w:val="33"/>
        </w:numPr>
        <w:tabs>
          <w:tab w:val="clear" w:pos="864"/>
          <w:tab w:val="clear" w:pos="1296"/>
        </w:tabs>
      </w:pPr>
      <w:r w:rsidRPr="00183CAA">
        <w:t>Shop Drawings:</w:t>
      </w:r>
      <w:r w:rsidR="008B2782">
        <w:t xml:space="preserve"> </w:t>
      </w:r>
      <w:r w:rsidRPr="00183CAA">
        <w:t>Indicate location, size, and hand of each door; elevation of each kind of door; construction details not covered in Product Data; location and extent of hardware blocking; and other pertinent data.</w:t>
      </w:r>
    </w:p>
    <w:p w:rsidR="00857C78" w:rsidRPr="00183CAA" w:rsidRDefault="00857C78" w:rsidP="00183CAA">
      <w:pPr>
        <w:pStyle w:val="PR2"/>
        <w:numPr>
          <w:ilvl w:val="3"/>
          <w:numId w:val="33"/>
        </w:numPr>
        <w:tabs>
          <w:tab w:val="clear" w:pos="864"/>
          <w:tab w:val="clear" w:pos="1440"/>
        </w:tabs>
        <w:spacing w:before="240"/>
      </w:pPr>
      <w:r w:rsidRPr="00183CAA">
        <w:t>Indicate dimensions and locations of mortises and holes for hardware.</w:t>
      </w:r>
    </w:p>
    <w:p w:rsidR="00857C78" w:rsidRPr="00183CAA" w:rsidRDefault="00857C78" w:rsidP="00183CAA">
      <w:pPr>
        <w:pStyle w:val="PR2"/>
        <w:numPr>
          <w:ilvl w:val="3"/>
          <w:numId w:val="33"/>
        </w:numPr>
        <w:tabs>
          <w:tab w:val="clear" w:pos="864"/>
          <w:tab w:val="clear" w:pos="1440"/>
        </w:tabs>
        <w:spacing w:before="240"/>
        <w:contextualSpacing/>
      </w:pPr>
      <w:r w:rsidRPr="00183CAA">
        <w:t>Indicate dimensions and locations of cutouts.</w:t>
      </w:r>
    </w:p>
    <w:p w:rsidR="00857C78" w:rsidRPr="00183CAA" w:rsidRDefault="00857C78" w:rsidP="00183CAA">
      <w:pPr>
        <w:pStyle w:val="PR2"/>
        <w:numPr>
          <w:ilvl w:val="3"/>
          <w:numId w:val="33"/>
        </w:numPr>
        <w:tabs>
          <w:tab w:val="clear" w:pos="864"/>
          <w:tab w:val="clear" w:pos="1440"/>
        </w:tabs>
        <w:spacing w:before="240"/>
        <w:contextualSpacing/>
      </w:pPr>
      <w:r w:rsidRPr="00183CAA">
        <w:t>Indicate doors to be factory finished and finish requirements.</w:t>
      </w:r>
    </w:p>
    <w:p w:rsidR="00857C78" w:rsidRPr="00183CAA" w:rsidRDefault="00857C78" w:rsidP="00183CAA">
      <w:pPr>
        <w:pStyle w:val="PR1"/>
        <w:numPr>
          <w:ilvl w:val="2"/>
          <w:numId w:val="33"/>
        </w:numPr>
        <w:tabs>
          <w:tab w:val="clear" w:pos="864"/>
          <w:tab w:val="clear" w:pos="1296"/>
        </w:tabs>
      </w:pPr>
      <w:r w:rsidRPr="00183CAA">
        <w:t>Samples for Verification:</w:t>
      </w:r>
    </w:p>
    <w:p w:rsidR="00461CF2" w:rsidRPr="00183CAA" w:rsidRDefault="00461CF2" w:rsidP="00183CAA">
      <w:pPr>
        <w:pStyle w:val="PR2"/>
        <w:numPr>
          <w:ilvl w:val="3"/>
          <w:numId w:val="33"/>
        </w:numPr>
        <w:tabs>
          <w:tab w:val="clear" w:pos="864"/>
          <w:tab w:val="clear" w:pos="1440"/>
        </w:tabs>
        <w:spacing w:before="240"/>
      </w:pPr>
      <w:r w:rsidRPr="00183CAA">
        <w:t xml:space="preserve">Factory finishes applied to actual door face materials, approximately </w:t>
      </w:r>
      <w:r w:rsidRPr="00183CAA">
        <w:rPr>
          <w:rStyle w:val="IP"/>
          <w:rFonts w:cs="Arial"/>
          <w:color w:val="auto"/>
        </w:rPr>
        <w:t>8 by 10 inches</w:t>
      </w:r>
      <w:r w:rsidRPr="00183CAA">
        <w:rPr>
          <w:rStyle w:val="SI"/>
          <w:rFonts w:cs="Arial"/>
          <w:color w:val="auto"/>
        </w:rPr>
        <w:t xml:space="preserve"> (200 by 250 mm)</w:t>
      </w:r>
      <w:r w:rsidRPr="00183CAA">
        <w:t>, for each material and finish</w:t>
      </w:r>
    </w:p>
    <w:p w:rsidR="00857C78" w:rsidRPr="00183CAA" w:rsidRDefault="00857C78" w:rsidP="00183CAA">
      <w:pPr>
        <w:pStyle w:val="PR1"/>
        <w:numPr>
          <w:ilvl w:val="2"/>
          <w:numId w:val="33"/>
        </w:numPr>
        <w:tabs>
          <w:tab w:val="clear" w:pos="864"/>
          <w:tab w:val="clear" w:pos="1296"/>
        </w:tabs>
      </w:pPr>
      <w:r w:rsidRPr="00183CAA">
        <w:t>Warranty:</w:t>
      </w:r>
      <w:r w:rsidR="008B2782">
        <w:t xml:space="preserve"> </w:t>
      </w:r>
      <w:r w:rsidRPr="00183CAA">
        <w:t>Sample of special warranty.</w:t>
      </w:r>
    </w:p>
    <w:p w:rsidR="00857C78" w:rsidRPr="00183CAA" w:rsidRDefault="00857C78" w:rsidP="00183CAA">
      <w:pPr>
        <w:pStyle w:val="ART"/>
        <w:numPr>
          <w:ilvl w:val="1"/>
          <w:numId w:val="33"/>
        </w:numPr>
        <w:tabs>
          <w:tab w:val="clear" w:pos="864"/>
        </w:tabs>
        <w:spacing w:before="240"/>
      </w:pPr>
      <w:r w:rsidRPr="00183CAA">
        <w:t>QUALITY ASSURANCE</w:t>
      </w:r>
    </w:p>
    <w:p w:rsidR="00857C78" w:rsidRPr="00183CAA" w:rsidRDefault="00857C78" w:rsidP="00183CAA">
      <w:pPr>
        <w:pStyle w:val="CMT"/>
        <w:rPr>
          <w:color w:val="auto"/>
        </w:rPr>
      </w:pPr>
      <w:r w:rsidRPr="00183CAA">
        <w:rPr>
          <w:color w:val="auto"/>
        </w:rPr>
        <w:t>Retain "Manufacturer Qualifications" Paragraph below if required for LEED.</w:t>
      </w:r>
      <w:r w:rsidR="008B2782">
        <w:rPr>
          <w:color w:val="auto"/>
        </w:rPr>
        <w:t xml:space="preserve"> </w:t>
      </w:r>
      <w:r w:rsidRPr="00183CAA">
        <w:rPr>
          <w:color w:val="auto"/>
        </w:rPr>
        <w:t>Before retaining, verify that manufacturers comply.</w:t>
      </w:r>
      <w:r w:rsidR="008B2782">
        <w:rPr>
          <w:color w:val="auto"/>
        </w:rPr>
        <w:t xml:space="preserve"> </w:t>
      </w:r>
      <w:r w:rsidRPr="00183CAA">
        <w:rPr>
          <w:color w:val="auto"/>
        </w:rPr>
        <w:t>Note that USGBC will allow credit for the full value of the door as certified wood if door manufacturer is listed for chain-of-custody certification and at least 70 percent of wood materials in the door are from certified forests; otherwise, it only allows credit for the value of certified wood materials used in making the door.</w:t>
      </w:r>
    </w:p>
    <w:p w:rsidR="00857C78" w:rsidRPr="00183CAA" w:rsidRDefault="00857C78" w:rsidP="00183CAA">
      <w:pPr>
        <w:pStyle w:val="CMT"/>
        <w:rPr>
          <w:color w:val="auto"/>
        </w:rPr>
      </w:pPr>
      <w:r w:rsidRPr="00183CAA">
        <w:rPr>
          <w:color w:val="auto"/>
        </w:rPr>
        <w:t>Revise first paragraph below or insert exceptions where types of doors specified are not available from a single manufacturer.</w:t>
      </w:r>
    </w:p>
    <w:p w:rsidR="00857C78" w:rsidRPr="00183CAA" w:rsidRDefault="00857C78" w:rsidP="00183CAA">
      <w:pPr>
        <w:pStyle w:val="PR1"/>
        <w:numPr>
          <w:ilvl w:val="2"/>
          <w:numId w:val="33"/>
        </w:numPr>
        <w:tabs>
          <w:tab w:val="clear" w:pos="864"/>
          <w:tab w:val="clear" w:pos="1296"/>
        </w:tabs>
      </w:pPr>
      <w:r w:rsidRPr="00183CAA">
        <w:t>Source Limitations:</w:t>
      </w:r>
      <w:r w:rsidR="008B2782">
        <w:t xml:space="preserve"> </w:t>
      </w:r>
      <w:r w:rsidRPr="00183CAA">
        <w:t>Obtain flush wood doors from single manufacturer.</w:t>
      </w:r>
    </w:p>
    <w:p w:rsidR="00857C78" w:rsidRPr="00183CAA" w:rsidRDefault="00857C78" w:rsidP="00183CAA">
      <w:pPr>
        <w:pStyle w:val="PR1"/>
        <w:numPr>
          <w:ilvl w:val="2"/>
          <w:numId w:val="33"/>
        </w:numPr>
        <w:tabs>
          <w:tab w:val="clear" w:pos="864"/>
          <w:tab w:val="clear" w:pos="1296"/>
        </w:tabs>
      </w:pPr>
      <w:r w:rsidRPr="00183CAA">
        <w:t>Quality Standard:</w:t>
      </w:r>
      <w:r w:rsidR="008B2782">
        <w:t xml:space="preserve"> </w:t>
      </w:r>
      <w:r w:rsidRPr="00183CAA">
        <w:t xml:space="preserve">In addition to requirements specified, comply with AWI's "Architectural Woodwork Quality Standards Illustrated." </w:t>
      </w:r>
    </w:p>
    <w:p w:rsidR="00857C78" w:rsidRPr="00183CAA" w:rsidRDefault="00857C78" w:rsidP="00183CAA">
      <w:pPr>
        <w:pStyle w:val="CMT"/>
        <w:rPr>
          <w:color w:val="auto"/>
        </w:rPr>
      </w:pPr>
      <w:r w:rsidRPr="00183CAA">
        <w:rPr>
          <w:color w:val="auto"/>
        </w:rPr>
        <w:t>Retain first subparagraph below if AWI standard is referenced in paragraph above.</w:t>
      </w:r>
      <w:r w:rsidR="008B2782">
        <w:rPr>
          <w:color w:val="auto"/>
        </w:rPr>
        <w:t xml:space="preserve"> </w:t>
      </w:r>
      <w:r w:rsidRPr="00183CAA">
        <w:rPr>
          <w:color w:val="auto"/>
        </w:rPr>
        <w:t>Retain second and third subparagraphs if WI standard is referenced in paragraph above.</w:t>
      </w:r>
    </w:p>
    <w:p w:rsidR="00857C78" w:rsidRPr="00183CAA" w:rsidRDefault="00857C78" w:rsidP="00183CAA">
      <w:pPr>
        <w:pStyle w:val="PR2"/>
        <w:numPr>
          <w:ilvl w:val="3"/>
          <w:numId w:val="33"/>
        </w:numPr>
        <w:tabs>
          <w:tab w:val="clear" w:pos="864"/>
          <w:tab w:val="clear" w:pos="1440"/>
        </w:tabs>
        <w:spacing w:before="240"/>
      </w:pPr>
      <w:r w:rsidRPr="00183CAA">
        <w:t>Provide AWI Quality Certification Labels or an AWI letter of licensing for Project indicating that doors comply with requirements of grades specified.</w:t>
      </w:r>
    </w:p>
    <w:p w:rsidR="00857C78" w:rsidRPr="00183CAA" w:rsidRDefault="00857C78" w:rsidP="00183CAA">
      <w:pPr>
        <w:pStyle w:val="CMT"/>
        <w:rPr>
          <w:color w:val="auto"/>
        </w:rPr>
      </w:pPr>
      <w:r w:rsidRPr="00183CAA">
        <w:rPr>
          <w:color w:val="auto"/>
        </w:rPr>
        <w:t>Retain first paragraph below and one of first two options, together with one or more of last five options, if fire-rated doors are required.</w:t>
      </w:r>
    </w:p>
    <w:p w:rsidR="00857C78" w:rsidRPr="00183CAA" w:rsidRDefault="00857C78" w:rsidP="00183CAA">
      <w:pPr>
        <w:pStyle w:val="CMT"/>
        <w:rPr>
          <w:color w:val="auto"/>
        </w:rPr>
      </w:pPr>
      <w:r w:rsidRPr="00183CAA">
        <w:rPr>
          <w:color w:val="auto"/>
        </w:rPr>
        <w:t>Retain first subparagraph below if applicable and acceptable to authorities having jurisdiction.</w:t>
      </w:r>
    </w:p>
    <w:p w:rsidR="00857C78" w:rsidRPr="00183CAA" w:rsidRDefault="00857C78" w:rsidP="00183CAA">
      <w:pPr>
        <w:pStyle w:val="CMT"/>
        <w:rPr>
          <w:color w:val="auto"/>
        </w:rPr>
      </w:pPr>
      <w:r w:rsidRPr="00183CAA">
        <w:rPr>
          <w:color w:val="auto"/>
        </w:rPr>
        <w:t>Retain subparagraph below if required.</w:t>
      </w:r>
      <w:r w:rsidR="008B2782">
        <w:rPr>
          <w:color w:val="auto"/>
        </w:rPr>
        <w:t xml:space="preserve"> </w:t>
      </w:r>
      <w:r w:rsidRPr="00183CAA">
        <w:rPr>
          <w:color w:val="auto"/>
        </w:rPr>
        <w:t>The International Building Code allows an exception for buildings equipped throughout with fire-suppression sprinklers.</w:t>
      </w:r>
    </w:p>
    <w:p w:rsidR="00857C78" w:rsidRPr="00183CAA" w:rsidRDefault="00857C78" w:rsidP="00183CAA">
      <w:pPr>
        <w:pStyle w:val="CMT"/>
        <w:rPr>
          <w:color w:val="auto"/>
        </w:rPr>
      </w:pPr>
      <w:r w:rsidRPr="00183CAA">
        <w:rPr>
          <w:color w:val="auto"/>
        </w:rPr>
        <w:t>Retain paragraph below if Work of this Section is extensive or complex enough to justify a preinstallation conference.</w:t>
      </w:r>
    </w:p>
    <w:p w:rsidR="00857C78" w:rsidRPr="00183CAA" w:rsidRDefault="00857C78" w:rsidP="00183CAA">
      <w:pPr>
        <w:pStyle w:val="ART"/>
        <w:numPr>
          <w:ilvl w:val="1"/>
          <w:numId w:val="33"/>
        </w:numPr>
        <w:tabs>
          <w:tab w:val="clear" w:pos="864"/>
        </w:tabs>
        <w:spacing w:before="240"/>
      </w:pPr>
      <w:r w:rsidRPr="00183CAA">
        <w:t>DELIVERY, STORAGE, AND HANDLING</w:t>
      </w:r>
    </w:p>
    <w:p w:rsidR="00857C78" w:rsidRPr="00183CAA" w:rsidRDefault="00857C78" w:rsidP="00183CAA">
      <w:pPr>
        <w:pStyle w:val="PR1"/>
        <w:numPr>
          <w:ilvl w:val="2"/>
          <w:numId w:val="33"/>
        </w:numPr>
        <w:tabs>
          <w:tab w:val="clear" w:pos="864"/>
          <w:tab w:val="clear" w:pos="1296"/>
        </w:tabs>
      </w:pPr>
      <w:r w:rsidRPr="00183CAA">
        <w:t>Comply with requirements of referenced standard and manufacturer's written instructions.</w:t>
      </w:r>
    </w:p>
    <w:p w:rsidR="00857C78" w:rsidRPr="00183CAA" w:rsidRDefault="00857C78" w:rsidP="00183CAA">
      <w:pPr>
        <w:pStyle w:val="PR1"/>
        <w:numPr>
          <w:ilvl w:val="2"/>
          <w:numId w:val="33"/>
        </w:numPr>
        <w:tabs>
          <w:tab w:val="clear" w:pos="864"/>
          <w:tab w:val="clear" w:pos="1296"/>
        </w:tabs>
      </w:pPr>
      <w:r w:rsidRPr="00183CAA">
        <w:t xml:space="preserve">Package doors individually in </w:t>
      </w:r>
      <w:r w:rsidR="00186DE4" w:rsidRPr="00183CAA">
        <w:t>plastic bags or cardboard cartons</w:t>
      </w:r>
      <w:r w:rsidRPr="00183CAA">
        <w:t>.</w:t>
      </w:r>
    </w:p>
    <w:p w:rsidR="00857C78" w:rsidRPr="00183CAA" w:rsidRDefault="00857C78" w:rsidP="00183CAA">
      <w:pPr>
        <w:pStyle w:val="PR1"/>
        <w:numPr>
          <w:ilvl w:val="2"/>
          <w:numId w:val="33"/>
        </w:numPr>
        <w:tabs>
          <w:tab w:val="clear" w:pos="864"/>
          <w:tab w:val="clear" w:pos="1296"/>
        </w:tabs>
      </w:pPr>
      <w:r w:rsidRPr="00183CAA">
        <w:lastRenderedPageBreak/>
        <w:t>Mark each door on top and bottom rail with opening number used on Shop Drawings.</w:t>
      </w:r>
    </w:p>
    <w:p w:rsidR="00857C78" w:rsidRPr="00183CAA" w:rsidRDefault="00857C78" w:rsidP="00183CAA">
      <w:pPr>
        <w:pStyle w:val="ART"/>
        <w:numPr>
          <w:ilvl w:val="1"/>
          <w:numId w:val="33"/>
        </w:numPr>
        <w:tabs>
          <w:tab w:val="clear" w:pos="864"/>
        </w:tabs>
        <w:spacing w:before="240"/>
      </w:pPr>
      <w:r w:rsidRPr="00183CAA">
        <w:t>PROJECT CONDITIONS</w:t>
      </w:r>
    </w:p>
    <w:p w:rsidR="00857C78" w:rsidRPr="00183CAA" w:rsidRDefault="00857C78" w:rsidP="00183CAA">
      <w:pPr>
        <w:pStyle w:val="PR1"/>
        <w:numPr>
          <w:ilvl w:val="2"/>
          <w:numId w:val="33"/>
        </w:numPr>
        <w:tabs>
          <w:tab w:val="clear" w:pos="864"/>
          <w:tab w:val="clear" w:pos="1296"/>
        </w:tabs>
      </w:pPr>
      <w:r w:rsidRPr="00183CAA">
        <w:t>Environmental Limitations:</w:t>
      </w:r>
      <w:r w:rsidR="008B2782">
        <w:t xml:space="preserve"> </w:t>
      </w:r>
      <w:r w:rsidRPr="00183CAA">
        <w:t>Do not deliver or install doors until spaces are enclosed and weathertight, wet work in spaces is complete and dry, and HVAC system is operating and maintaining ambient temperature and humidity conditions at occupancy levels during the remainder of the construction period.</w:t>
      </w:r>
    </w:p>
    <w:p w:rsidR="00857C78" w:rsidRPr="00183CAA" w:rsidRDefault="00857C78" w:rsidP="00183CAA">
      <w:pPr>
        <w:pStyle w:val="CMT"/>
        <w:rPr>
          <w:color w:val="auto"/>
        </w:rPr>
      </w:pPr>
      <w:r w:rsidRPr="00183CAA">
        <w:rPr>
          <w:color w:val="auto"/>
        </w:rPr>
        <w:t>Generally retain paragraph above; retain paragraph below if humidity will be controlled during occupancy.</w:t>
      </w:r>
      <w:r w:rsidR="008B2782">
        <w:rPr>
          <w:color w:val="auto"/>
        </w:rPr>
        <w:t xml:space="preserve"> </w:t>
      </w:r>
      <w:r w:rsidRPr="00183CAA">
        <w:rPr>
          <w:color w:val="auto"/>
        </w:rPr>
        <w:t>If retaining below, retain one of three relative humidity ranges or insert another based on local climatological data.</w:t>
      </w:r>
      <w:r w:rsidR="008B2782">
        <w:rPr>
          <w:color w:val="auto"/>
        </w:rPr>
        <w:t xml:space="preserve"> </w:t>
      </w:r>
      <w:r w:rsidRPr="00183CAA">
        <w:rPr>
          <w:color w:val="auto"/>
        </w:rPr>
        <w:t>First option applies to Ontario, Quebec, and most of U.S.</w:t>
      </w:r>
      <w:r w:rsidR="008B2782">
        <w:rPr>
          <w:color w:val="auto"/>
        </w:rPr>
        <w:t xml:space="preserve"> </w:t>
      </w:r>
      <w:r w:rsidRPr="00183CAA">
        <w:rPr>
          <w:color w:val="auto"/>
        </w:rPr>
        <w:t>Second applies to damp coastal areas of southern U.S. and the Maritime Provinces.</w:t>
      </w:r>
      <w:r w:rsidR="008B2782">
        <w:rPr>
          <w:color w:val="auto"/>
        </w:rPr>
        <w:t xml:space="preserve"> </w:t>
      </w:r>
      <w:r w:rsidRPr="00183CAA">
        <w:rPr>
          <w:color w:val="auto"/>
        </w:rPr>
        <w:t>Third applies to dry southwestern U.S. and to Alberta, Manitoba, and Saskatchewan.</w:t>
      </w:r>
      <w:r w:rsidR="008B2782">
        <w:rPr>
          <w:color w:val="auto"/>
        </w:rPr>
        <w:t xml:space="preserve"> </w:t>
      </w:r>
      <w:r w:rsidRPr="00183CAA">
        <w:rPr>
          <w:color w:val="auto"/>
        </w:rPr>
        <w:t>See map and discussion about relative humidity and moisture content in AWI's quality standards.</w:t>
      </w:r>
    </w:p>
    <w:p w:rsidR="00857C78" w:rsidRPr="00183CAA" w:rsidRDefault="00857C78" w:rsidP="00183CAA">
      <w:pPr>
        <w:pStyle w:val="ART"/>
        <w:numPr>
          <w:ilvl w:val="1"/>
          <w:numId w:val="33"/>
        </w:numPr>
        <w:tabs>
          <w:tab w:val="clear" w:pos="864"/>
        </w:tabs>
        <w:spacing w:before="240"/>
      </w:pPr>
      <w:r w:rsidRPr="00183CAA">
        <w:t>WARRANTY</w:t>
      </w:r>
    </w:p>
    <w:p w:rsidR="00857C78" w:rsidRPr="00183CAA" w:rsidRDefault="00857C78" w:rsidP="00183CAA">
      <w:pPr>
        <w:pStyle w:val="CMT"/>
        <w:rPr>
          <w:color w:val="auto"/>
        </w:rPr>
      </w:pPr>
      <w:r w:rsidRPr="00183CAA">
        <w:rPr>
          <w:color w:val="auto"/>
        </w:rPr>
        <w:t>See Evaluations for door warranties.</w:t>
      </w:r>
    </w:p>
    <w:p w:rsidR="00857C78" w:rsidRPr="00183CAA" w:rsidRDefault="00857C78" w:rsidP="00183CAA">
      <w:pPr>
        <w:pStyle w:val="CMT"/>
        <w:rPr>
          <w:color w:val="auto"/>
        </w:rPr>
      </w:pPr>
      <w:r w:rsidRPr="00183CAA">
        <w:rPr>
          <w:color w:val="auto"/>
        </w:rPr>
        <w:t>When warranties are required, verify with Owner's counsel that special warranties stated in this article are not less than remedies available to Owner under prevailing local laws.</w:t>
      </w:r>
    </w:p>
    <w:p w:rsidR="00857C78" w:rsidRPr="00183CAA" w:rsidRDefault="00857C78" w:rsidP="00183CAA">
      <w:pPr>
        <w:pStyle w:val="PR1"/>
        <w:numPr>
          <w:ilvl w:val="2"/>
          <w:numId w:val="33"/>
        </w:numPr>
        <w:tabs>
          <w:tab w:val="clear" w:pos="864"/>
          <w:tab w:val="clear" w:pos="1296"/>
        </w:tabs>
      </w:pPr>
      <w:r w:rsidRPr="00183CAA">
        <w:t>Special Warranty:</w:t>
      </w:r>
      <w:r w:rsidR="008B2782">
        <w:t xml:space="preserve"> </w:t>
      </w:r>
      <w:r w:rsidRPr="00183CAA">
        <w:t>Manufacturer's standard form in which manufacturer agrees to repair or replace doors that fail in materials or workmanship within specified warranty period.</w:t>
      </w:r>
    </w:p>
    <w:p w:rsidR="00857C78" w:rsidRPr="00183CAA" w:rsidRDefault="00857C78" w:rsidP="00183CAA">
      <w:pPr>
        <w:pStyle w:val="PR2"/>
        <w:numPr>
          <w:ilvl w:val="3"/>
          <w:numId w:val="33"/>
        </w:numPr>
        <w:tabs>
          <w:tab w:val="clear" w:pos="864"/>
          <w:tab w:val="clear" w:pos="1440"/>
        </w:tabs>
        <w:spacing w:before="240"/>
      </w:pPr>
      <w:r w:rsidRPr="00183CAA">
        <w:t>Failures include, but are not limited to, the following:</w:t>
      </w:r>
    </w:p>
    <w:p w:rsidR="00857C78" w:rsidRPr="00183CAA" w:rsidRDefault="00857C78" w:rsidP="00183CAA">
      <w:pPr>
        <w:pStyle w:val="PR3"/>
        <w:numPr>
          <w:ilvl w:val="4"/>
          <w:numId w:val="33"/>
        </w:numPr>
        <w:tabs>
          <w:tab w:val="clear" w:pos="1296"/>
          <w:tab w:val="clear" w:pos="2016"/>
        </w:tabs>
        <w:spacing w:before="240"/>
      </w:pPr>
      <w:r w:rsidRPr="00183CAA">
        <w:t xml:space="preserve">Warping (bow, cup, or twist) more than </w:t>
      </w:r>
      <w:r w:rsidRPr="00183CAA">
        <w:rPr>
          <w:rStyle w:val="IP"/>
          <w:rFonts w:cs="Arial"/>
          <w:color w:val="auto"/>
        </w:rPr>
        <w:t>1/4 inch</w:t>
      </w:r>
      <w:r w:rsidRPr="00183CAA">
        <w:rPr>
          <w:rStyle w:val="SI"/>
          <w:rFonts w:cs="Arial"/>
          <w:color w:val="auto"/>
        </w:rPr>
        <w:t xml:space="preserve"> (6.4 mm)</w:t>
      </w:r>
      <w:r w:rsidRPr="00183CAA">
        <w:t xml:space="preserve"> in a </w:t>
      </w:r>
      <w:r w:rsidRPr="00183CAA">
        <w:rPr>
          <w:rStyle w:val="IP"/>
          <w:rFonts w:cs="Arial"/>
          <w:color w:val="auto"/>
        </w:rPr>
        <w:t>42-by-84-inch</w:t>
      </w:r>
      <w:r w:rsidRPr="00183CAA">
        <w:rPr>
          <w:rStyle w:val="SI"/>
          <w:rFonts w:cs="Arial"/>
          <w:color w:val="auto"/>
        </w:rPr>
        <w:t xml:space="preserve"> (1067-by-2134-mm)</w:t>
      </w:r>
      <w:r w:rsidRPr="00183CAA">
        <w:t xml:space="preserve"> section.</w:t>
      </w:r>
    </w:p>
    <w:p w:rsidR="00857C78" w:rsidRPr="00183CAA" w:rsidRDefault="00857C78" w:rsidP="00183CAA">
      <w:pPr>
        <w:pStyle w:val="PR3"/>
        <w:numPr>
          <w:ilvl w:val="4"/>
          <w:numId w:val="33"/>
        </w:numPr>
        <w:tabs>
          <w:tab w:val="clear" w:pos="1296"/>
          <w:tab w:val="clear" w:pos="2016"/>
        </w:tabs>
        <w:spacing w:before="240"/>
        <w:contextualSpacing/>
      </w:pPr>
      <w:r w:rsidRPr="00183CAA">
        <w:t xml:space="preserve">Telegraphing of core construction in face veneers exceeding </w:t>
      </w:r>
      <w:r w:rsidRPr="00183CAA">
        <w:rPr>
          <w:rStyle w:val="IP"/>
          <w:rFonts w:cs="Arial"/>
          <w:color w:val="auto"/>
        </w:rPr>
        <w:t>0.01 inch in a 3-inch</w:t>
      </w:r>
      <w:r w:rsidRPr="00183CAA">
        <w:rPr>
          <w:rStyle w:val="SI"/>
          <w:rFonts w:cs="Arial"/>
          <w:color w:val="auto"/>
        </w:rPr>
        <w:t xml:space="preserve"> (0.25 mm in a 76.2-mm)</w:t>
      </w:r>
      <w:r w:rsidRPr="00183CAA">
        <w:t xml:space="preserve"> span.</w:t>
      </w:r>
    </w:p>
    <w:p w:rsidR="00857C78" w:rsidRPr="00183CAA" w:rsidRDefault="00857C78" w:rsidP="00183CAA">
      <w:pPr>
        <w:pStyle w:val="PR2"/>
        <w:numPr>
          <w:ilvl w:val="3"/>
          <w:numId w:val="33"/>
        </w:numPr>
        <w:tabs>
          <w:tab w:val="clear" w:pos="864"/>
          <w:tab w:val="clear" w:pos="1440"/>
        </w:tabs>
        <w:spacing w:before="240"/>
      </w:pPr>
      <w:r w:rsidRPr="00183CAA">
        <w:t>Warranty shall also include installation and finishing that may be required due to repair or replacement of defective doors.</w:t>
      </w:r>
    </w:p>
    <w:p w:rsidR="00857C78" w:rsidRPr="00183CAA" w:rsidRDefault="00857C78" w:rsidP="00183CAA">
      <w:pPr>
        <w:pStyle w:val="PR2"/>
        <w:numPr>
          <w:ilvl w:val="3"/>
          <w:numId w:val="33"/>
        </w:numPr>
        <w:tabs>
          <w:tab w:val="clear" w:pos="864"/>
          <w:tab w:val="clear" w:pos="1440"/>
        </w:tabs>
        <w:spacing w:before="240"/>
        <w:contextualSpacing/>
      </w:pPr>
      <w:r w:rsidRPr="00183CAA">
        <w:t>Warranty Period for Solid-Core Interior Doors:</w:t>
      </w:r>
      <w:r w:rsidR="008B2782">
        <w:t xml:space="preserve"> </w:t>
      </w:r>
      <w:r w:rsidRPr="00183CAA">
        <w:t>Life of installation.</w:t>
      </w:r>
    </w:p>
    <w:p w:rsidR="00857C78" w:rsidRPr="00183CAA" w:rsidRDefault="00857C78" w:rsidP="00183CAA">
      <w:pPr>
        <w:pStyle w:val="CMT"/>
        <w:rPr>
          <w:color w:val="auto"/>
        </w:rPr>
      </w:pPr>
      <w:r w:rsidRPr="00183CAA">
        <w:rPr>
          <w:color w:val="auto"/>
        </w:rPr>
        <w:t>Warranties for hollow-core doors vary with manufacturer and type of hollow core.</w:t>
      </w:r>
      <w:r w:rsidR="008B2782">
        <w:rPr>
          <w:color w:val="auto"/>
        </w:rPr>
        <w:t xml:space="preserve"> </w:t>
      </w:r>
      <w:r w:rsidRPr="00183CAA">
        <w:rPr>
          <w:color w:val="auto"/>
        </w:rPr>
        <w:t>Before retaining subparagraph below, verify availability of warranty period with manufacturers selected.</w:t>
      </w:r>
      <w:r w:rsidR="008B2782">
        <w:rPr>
          <w:color w:val="auto"/>
        </w:rPr>
        <w:t xml:space="preserve"> </w:t>
      </w:r>
      <w:r w:rsidRPr="00183CAA">
        <w:rPr>
          <w:color w:val="auto"/>
        </w:rPr>
        <w:t>Standard manufacturer's warranties generally go into effect on date of shipment, not date of Substantial Completion.</w:t>
      </w:r>
    </w:p>
    <w:p w:rsidR="00857C78" w:rsidRPr="00183CAA" w:rsidRDefault="00857C78" w:rsidP="00183CAA">
      <w:pPr>
        <w:pStyle w:val="PRT"/>
        <w:numPr>
          <w:ilvl w:val="0"/>
          <w:numId w:val="33"/>
        </w:numPr>
        <w:spacing w:before="240"/>
      </w:pPr>
      <w:r w:rsidRPr="00183CAA">
        <w:t>PRODUCTS</w:t>
      </w:r>
    </w:p>
    <w:p w:rsidR="00857C78" w:rsidRPr="00183CAA" w:rsidRDefault="00857C78" w:rsidP="00183CAA">
      <w:pPr>
        <w:pStyle w:val="ART"/>
        <w:numPr>
          <w:ilvl w:val="1"/>
          <w:numId w:val="33"/>
        </w:numPr>
        <w:tabs>
          <w:tab w:val="clear" w:pos="864"/>
        </w:tabs>
        <w:spacing w:before="240"/>
      </w:pPr>
      <w:r w:rsidRPr="00183CAA">
        <w:t>MANUFACTURERS</w:t>
      </w:r>
    </w:p>
    <w:p w:rsidR="00857C78" w:rsidRPr="00183CAA" w:rsidRDefault="00857C78" w:rsidP="00183CAA">
      <w:pPr>
        <w:pStyle w:val="CMT"/>
        <w:rPr>
          <w:color w:val="auto"/>
        </w:rPr>
      </w:pPr>
      <w:r w:rsidRPr="00183CAA">
        <w:rPr>
          <w:color w:val="auto"/>
        </w:rPr>
        <w:t>See Editing Instruction No. 1 in the Evaluations for cautions about naming manufacturers.</w:t>
      </w:r>
      <w:r w:rsidR="008B2782">
        <w:rPr>
          <w:color w:val="auto"/>
        </w:rPr>
        <w:t xml:space="preserve"> </w:t>
      </w:r>
      <w:r w:rsidRPr="00183CAA">
        <w:rPr>
          <w:color w:val="auto"/>
        </w:rPr>
        <w:t>Retain paragraph and list of manufacturers in this article.</w:t>
      </w:r>
      <w:r w:rsidR="008B2782">
        <w:rPr>
          <w:color w:val="auto"/>
        </w:rPr>
        <w:t xml:space="preserve"> </w:t>
      </w:r>
      <w:r w:rsidRPr="00183CAA">
        <w:rPr>
          <w:color w:val="auto"/>
        </w:rPr>
        <w:t>See Section 016000 "Product Requirements."</w:t>
      </w:r>
    </w:p>
    <w:p w:rsidR="00857C78" w:rsidRPr="00183CAA" w:rsidRDefault="00461CF2" w:rsidP="00183CAA">
      <w:pPr>
        <w:pStyle w:val="PR1"/>
        <w:numPr>
          <w:ilvl w:val="2"/>
          <w:numId w:val="33"/>
        </w:numPr>
        <w:tabs>
          <w:tab w:val="clear" w:pos="864"/>
          <w:tab w:val="clear" w:pos="1296"/>
        </w:tabs>
      </w:pPr>
      <w:hyperlink r:id="rId7" w:history="1">
        <w:r w:rsidRPr="00183CAA">
          <w:rPr>
            <w:rStyle w:val="SAhyperlink"/>
            <w:rFonts w:cs="Arial"/>
            <w:color w:val="auto"/>
            <w:u w:val="none"/>
          </w:rPr>
          <w:t>Basis-of-Design Product</w:t>
        </w:r>
      </w:hyperlink>
      <w:r w:rsidRPr="00183CAA">
        <w:t>:</w:t>
      </w:r>
      <w:r w:rsidR="008B2782">
        <w:t xml:space="preserve"> </w:t>
      </w:r>
      <w:r w:rsidRPr="00183CAA">
        <w:t>Subject to compliance with requirements, provide Western Oregon Door Company solid core doors or comparable product by one of the following</w:t>
      </w:r>
      <w:r w:rsidR="003617BE" w:rsidRPr="00183CAA">
        <w:t>:</w:t>
      </w:r>
    </w:p>
    <w:p w:rsidR="000822CE" w:rsidRPr="00183CAA" w:rsidRDefault="000822CE" w:rsidP="00183CAA">
      <w:pPr>
        <w:pStyle w:val="PR2"/>
        <w:numPr>
          <w:ilvl w:val="3"/>
          <w:numId w:val="33"/>
        </w:numPr>
        <w:tabs>
          <w:tab w:val="clear" w:pos="864"/>
          <w:tab w:val="clear" w:pos="1440"/>
        </w:tabs>
        <w:spacing w:before="240"/>
      </w:pPr>
      <w:hyperlink r:id="rId8" w:history="1">
        <w:r w:rsidRPr="00183CAA">
          <w:rPr>
            <w:rStyle w:val="SAhyperlink"/>
            <w:rFonts w:cs="Arial"/>
            <w:color w:val="auto"/>
            <w:u w:val="none"/>
          </w:rPr>
          <w:t>Algoma Hardwoods, Inc</w:t>
        </w:r>
      </w:hyperlink>
      <w:r w:rsidRPr="00183CAA">
        <w:t>.</w:t>
      </w:r>
    </w:p>
    <w:p w:rsidR="000822CE" w:rsidRPr="00183CAA" w:rsidRDefault="000822CE" w:rsidP="00183CAA">
      <w:pPr>
        <w:pStyle w:val="PR2"/>
        <w:numPr>
          <w:ilvl w:val="3"/>
          <w:numId w:val="33"/>
        </w:numPr>
        <w:tabs>
          <w:tab w:val="clear" w:pos="864"/>
          <w:tab w:val="clear" w:pos="1440"/>
        </w:tabs>
        <w:spacing w:before="240"/>
        <w:contextualSpacing/>
      </w:pPr>
      <w:hyperlink r:id="rId9" w:history="1">
        <w:r w:rsidRPr="00183CAA">
          <w:rPr>
            <w:rStyle w:val="SAhyperlink"/>
            <w:rFonts w:cs="Arial"/>
            <w:color w:val="auto"/>
            <w:u w:val="none"/>
          </w:rPr>
          <w:t>Western</w:t>
        </w:r>
      </w:hyperlink>
      <w:r w:rsidRPr="00183CAA">
        <w:t xml:space="preserve"> Oregon Door.</w:t>
      </w:r>
    </w:p>
    <w:p w:rsidR="000822CE" w:rsidRPr="00183CAA" w:rsidRDefault="000822CE" w:rsidP="00183CAA">
      <w:pPr>
        <w:pStyle w:val="PR2"/>
        <w:numPr>
          <w:ilvl w:val="3"/>
          <w:numId w:val="33"/>
        </w:numPr>
        <w:tabs>
          <w:tab w:val="clear" w:pos="864"/>
          <w:tab w:val="clear" w:pos="1440"/>
        </w:tabs>
        <w:spacing w:before="240"/>
        <w:contextualSpacing/>
      </w:pPr>
      <w:hyperlink r:id="rId10" w:history="1">
        <w:r w:rsidRPr="00183CAA">
          <w:rPr>
            <w:rStyle w:val="SAhyperlink"/>
            <w:rFonts w:cs="Arial"/>
            <w:color w:val="auto"/>
            <w:u w:val="none"/>
          </w:rPr>
          <w:t>Vancouver Door Company</w:t>
        </w:r>
      </w:hyperlink>
      <w:r w:rsidRPr="00183CAA">
        <w:t>.</w:t>
      </w:r>
    </w:p>
    <w:p w:rsidR="000822CE" w:rsidRPr="00183CAA" w:rsidRDefault="000822CE" w:rsidP="00183CAA">
      <w:pPr>
        <w:pStyle w:val="PR2"/>
        <w:numPr>
          <w:ilvl w:val="3"/>
          <w:numId w:val="33"/>
        </w:numPr>
        <w:tabs>
          <w:tab w:val="clear" w:pos="864"/>
          <w:tab w:val="clear" w:pos="1440"/>
        </w:tabs>
        <w:spacing w:before="240"/>
        <w:contextualSpacing/>
      </w:pPr>
      <w:r w:rsidRPr="00183CAA">
        <w:t>Approved equal.</w:t>
      </w:r>
    </w:p>
    <w:p w:rsidR="00857C78" w:rsidRPr="00183CAA" w:rsidRDefault="00857C78" w:rsidP="00183CAA">
      <w:pPr>
        <w:pStyle w:val="ART"/>
        <w:numPr>
          <w:ilvl w:val="1"/>
          <w:numId w:val="33"/>
        </w:numPr>
        <w:tabs>
          <w:tab w:val="clear" w:pos="864"/>
        </w:tabs>
        <w:spacing w:before="240"/>
      </w:pPr>
      <w:r w:rsidRPr="00183CAA">
        <w:t>DOOR CONSTRUCTION, GENERAL</w:t>
      </w:r>
    </w:p>
    <w:p w:rsidR="0051156A" w:rsidRPr="00183CAA" w:rsidRDefault="0051156A" w:rsidP="00183CAA">
      <w:pPr>
        <w:pStyle w:val="PR1"/>
        <w:numPr>
          <w:ilvl w:val="2"/>
          <w:numId w:val="33"/>
        </w:numPr>
        <w:tabs>
          <w:tab w:val="clear" w:pos="864"/>
          <w:tab w:val="clear" w:pos="1296"/>
        </w:tabs>
      </w:pPr>
      <w:r w:rsidRPr="00183CAA">
        <w:t>Low-Emitting Materials:</w:t>
      </w:r>
      <w:r w:rsidR="008B2782">
        <w:t xml:space="preserve"> </w:t>
      </w:r>
      <w:r w:rsidRPr="00183CAA">
        <w:t>Fabricate doors with adhesives and composite wood products that do not contain urea formaldehyde.</w:t>
      </w:r>
    </w:p>
    <w:p w:rsidR="0051156A" w:rsidRPr="00183CAA" w:rsidRDefault="0051156A" w:rsidP="00183CAA">
      <w:pPr>
        <w:pStyle w:val="PR1"/>
        <w:numPr>
          <w:ilvl w:val="2"/>
          <w:numId w:val="33"/>
        </w:numPr>
        <w:tabs>
          <w:tab w:val="clear" w:pos="864"/>
          <w:tab w:val="clear" w:pos="1296"/>
        </w:tabs>
      </w:pPr>
      <w:r w:rsidRPr="00183CAA">
        <w:t>WDMA I.S.1-A Performance Grade:</w:t>
      </w:r>
      <w:r w:rsidR="008B2782">
        <w:t xml:space="preserve"> </w:t>
      </w:r>
      <w:r w:rsidRPr="00183CAA">
        <w:t>Heavy Duty.</w:t>
      </w:r>
    </w:p>
    <w:p w:rsidR="0051156A" w:rsidRPr="00183CAA" w:rsidRDefault="0051156A" w:rsidP="00183CAA">
      <w:pPr>
        <w:pStyle w:val="PR1"/>
        <w:numPr>
          <w:ilvl w:val="2"/>
          <w:numId w:val="33"/>
        </w:numPr>
        <w:tabs>
          <w:tab w:val="clear" w:pos="864"/>
          <w:tab w:val="clear" w:pos="1296"/>
        </w:tabs>
      </w:pPr>
      <w:r w:rsidRPr="00183CAA">
        <w:t>Particleboard-Core Doors:</w:t>
      </w:r>
    </w:p>
    <w:p w:rsidR="0051156A" w:rsidRPr="00183CAA" w:rsidRDefault="0051156A" w:rsidP="00183CAA">
      <w:pPr>
        <w:pStyle w:val="CMT"/>
        <w:rPr>
          <w:color w:val="auto"/>
        </w:rPr>
      </w:pPr>
      <w:r w:rsidRPr="00183CAA">
        <w:rPr>
          <w:color w:val="auto"/>
        </w:rPr>
        <w:t>Retain one or more of four options in first subparagraph below.</w:t>
      </w:r>
      <w:r w:rsidR="008B2782">
        <w:rPr>
          <w:color w:val="auto"/>
        </w:rPr>
        <w:t xml:space="preserve"> </w:t>
      </w:r>
      <w:r w:rsidRPr="00183CAA">
        <w:rPr>
          <w:color w:val="auto"/>
        </w:rPr>
        <w:t>Grade LD-2 makes a stronger door, has higher screw-holding capacity, and is standard with some manufacturers and optional with others.</w:t>
      </w:r>
      <w:r w:rsidR="008B2782">
        <w:rPr>
          <w:color w:val="auto"/>
        </w:rPr>
        <w:t xml:space="preserve"> </w:t>
      </w:r>
      <w:r w:rsidRPr="00183CAA">
        <w:rPr>
          <w:color w:val="auto"/>
        </w:rPr>
        <w:t>Before retaining last option, verify availability with door manufacturers.</w:t>
      </w:r>
    </w:p>
    <w:p w:rsidR="0051156A" w:rsidRPr="00183CAA" w:rsidRDefault="0051156A" w:rsidP="00183CAA">
      <w:pPr>
        <w:pStyle w:val="PR2"/>
        <w:numPr>
          <w:ilvl w:val="3"/>
          <w:numId w:val="33"/>
        </w:numPr>
        <w:tabs>
          <w:tab w:val="clear" w:pos="864"/>
          <w:tab w:val="clear" w:pos="1440"/>
        </w:tabs>
        <w:spacing w:before="240"/>
      </w:pPr>
      <w:r w:rsidRPr="00183CAA">
        <w:t>Particleboard:</w:t>
      </w:r>
      <w:r w:rsidR="008B2782">
        <w:t xml:space="preserve"> </w:t>
      </w:r>
      <w:r w:rsidRPr="00183CAA">
        <w:t>ANSI A208.1, made with binder containing no urea-formaldehyde resin.</w:t>
      </w:r>
    </w:p>
    <w:p w:rsidR="0051156A" w:rsidRPr="00183CAA" w:rsidRDefault="0051156A" w:rsidP="00183CAA">
      <w:pPr>
        <w:pStyle w:val="PR2"/>
        <w:numPr>
          <w:ilvl w:val="3"/>
          <w:numId w:val="33"/>
        </w:numPr>
        <w:tabs>
          <w:tab w:val="clear" w:pos="864"/>
          <w:tab w:val="clear" w:pos="1440"/>
        </w:tabs>
        <w:spacing w:before="240"/>
        <w:contextualSpacing/>
      </w:pPr>
      <w:r w:rsidRPr="00183CAA">
        <w:t>Provide doors with either glued-wood-stave or structural-composite-lumber cores instead of particleboard cores for doors indicated to receive exit devices.</w:t>
      </w:r>
    </w:p>
    <w:p w:rsidR="0051156A" w:rsidRPr="00183CAA" w:rsidRDefault="0051156A" w:rsidP="00183CAA">
      <w:pPr>
        <w:pStyle w:val="PR1"/>
        <w:numPr>
          <w:ilvl w:val="2"/>
          <w:numId w:val="33"/>
        </w:numPr>
        <w:tabs>
          <w:tab w:val="clear" w:pos="864"/>
          <w:tab w:val="clear" w:pos="1296"/>
        </w:tabs>
      </w:pPr>
      <w:r w:rsidRPr="00183CAA">
        <w:t>Structural-Composite-Lumber-Core Doors:</w:t>
      </w:r>
    </w:p>
    <w:p w:rsidR="0051156A" w:rsidRPr="00183CAA" w:rsidRDefault="0051156A" w:rsidP="00183CAA">
      <w:pPr>
        <w:pStyle w:val="PR2"/>
        <w:numPr>
          <w:ilvl w:val="3"/>
          <w:numId w:val="33"/>
        </w:numPr>
        <w:tabs>
          <w:tab w:val="clear" w:pos="864"/>
          <w:tab w:val="clear" w:pos="1440"/>
        </w:tabs>
        <w:spacing w:before="240"/>
      </w:pPr>
      <w:r w:rsidRPr="00183CAA">
        <w:t>Structural Composite Lumber:</w:t>
      </w:r>
      <w:r w:rsidR="008B2782">
        <w:t xml:space="preserve"> </w:t>
      </w:r>
      <w:r w:rsidRPr="00183CAA">
        <w:t>WDMA I.S.10.</w:t>
      </w:r>
    </w:p>
    <w:p w:rsidR="0051156A" w:rsidRPr="00183CAA" w:rsidRDefault="0051156A" w:rsidP="00183CAA">
      <w:pPr>
        <w:pStyle w:val="PR3"/>
        <w:numPr>
          <w:ilvl w:val="4"/>
          <w:numId w:val="33"/>
        </w:numPr>
        <w:tabs>
          <w:tab w:val="clear" w:pos="1296"/>
          <w:tab w:val="clear" w:pos="2016"/>
        </w:tabs>
        <w:spacing w:before="240"/>
      </w:pPr>
      <w:r w:rsidRPr="00183CAA">
        <w:lastRenderedPageBreak/>
        <w:t>Screw Withdrawal, Face:</w:t>
      </w:r>
      <w:r w:rsidR="008B2782">
        <w:t xml:space="preserve"> </w:t>
      </w:r>
      <w:r w:rsidRPr="00183CAA">
        <w:rPr>
          <w:rStyle w:val="IP"/>
          <w:rFonts w:cs="Arial"/>
          <w:color w:val="auto"/>
        </w:rPr>
        <w:t>700 lbf</w:t>
      </w:r>
      <w:r w:rsidRPr="00183CAA">
        <w:rPr>
          <w:rStyle w:val="SI"/>
          <w:rFonts w:cs="Arial"/>
          <w:color w:val="auto"/>
        </w:rPr>
        <w:t xml:space="preserve"> (3100 N)</w:t>
      </w:r>
      <w:r w:rsidRPr="00183CAA">
        <w:t>.</w:t>
      </w:r>
    </w:p>
    <w:p w:rsidR="0051156A" w:rsidRPr="00183CAA" w:rsidRDefault="0051156A" w:rsidP="00183CAA">
      <w:pPr>
        <w:pStyle w:val="PR3"/>
        <w:numPr>
          <w:ilvl w:val="4"/>
          <w:numId w:val="33"/>
        </w:numPr>
        <w:tabs>
          <w:tab w:val="clear" w:pos="1296"/>
          <w:tab w:val="clear" w:pos="2016"/>
        </w:tabs>
        <w:spacing w:before="240"/>
        <w:contextualSpacing/>
      </w:pPr>
      <w:r w:rsidRPr="00183CAA">
        <w:t>Screw Withdrawal, Edge:</w:t>
      </w:r>
      <w:r w:rsidR="008B2782">
        <w:t xml:space="preserve"> </w:t>
      </w:r>
      <w:r w:rsidRPr="00183CAA">
        <w:rPr>
          <w:rStyle w:val="IP"/>
          <w:rFonts w:cs="Arial"/>
          <w:color w:val="auto"/>
        </w:rPr>
        <w:t>400 lbf</w:t>
      </w:r>
      <w:r w:rsidRPr="00183CAA">
        <w:rPr>
          <w:rStyle w:val="SI"/>
          <w:rFonts w:cs="Arial"/>
          <w:color w:val="auto"/>
        </w:rPr>
        <w:t xml:space="preserve"> (1780 N)</w:t>
      </w:r>
      <w:r w:rsidRPr="00183CAA">
        <w:t>.</w:t>
      </w:r>
    </w:p>
    <w:p w:rsidR="00857C78" w:rsidRPr="00183CAA" w:rsidRDefault="005E6AA3" w:rsidP="00183CAA">
      <w:pPr>
        <w:pStyle w:val="ART"/>
        <w:numPr>
          <w:ilvl w:val="1"/>
          <w:numId w:val="33"/>
        </w:numPr>
        <w:tabs>
          <w:tab w:val="clear" w:pos="864"/>
        </w:tabs>
        <w:spacing w:before="240"/>
      </w:pPr>
      <w:r w:rsidRPr="00183CAA">
        <w:t xml:space="preserve">SOLID CORE </w:t>
      </w:r>
      <w:r w:rsidR="00B02F74" w:rsidRPr="00183CAA">
        <w:t>VENEER</w:t>
      </w:r>
      <w:r w:rsidRPr="00183CAA">
        <w:t>-</w:t>
      </w:r>
      <w:r w:rsidR="00461CF2" w:rsidRPr="00183CAA">
        <w:t>FACED</w:t>
      </w:r>
      <w:r w:rsidR="00857C78" w:rsidRPr="00183CAA">
        <w:t xml:space="preserve"> DOORS</w:t>
      </w:r>
      <w:r w:rsidR="00B02F74" w:rsidRPr="00183CAA">
        <w:t xml:space="preserve"> FOR TRANSPARENT FINISH</w:t>
      </w:r>
    </w:p>
    <w:p w:rsidR="003617BE" w:rsidRPr="00183CAA" w:rsidRDefault="003617BE" w:rsidP="00183CAA">
      <w:pPr>
        <w:pStyle w:val="PR1"/>
        <w:numPr>
          <w:ilvl w:val="2"/>
          <w:numId w:val="33"/>
        </w:numPr>
        <w:tabs>
          <w:tab w:val="clear" w:pos="864"/>
          <w:tab w:val="clear" w:pos="1296"/>
        </w:tabs>
      </w:pPr>
      <w:r w:rsidRPr="00183CAA">
        <w:t xml:space="preserve">Solid core wood-faced door: </w:t>
      </w:r>
    </w:p>
    <w:p w:rsidR="003617BE" w:rsidRPr="00183CAA" w:rsidRDefault="003617BE" w:rsidP="00183CAA">
      <w:pPr>
        <w:pStyle w:val="CMT"/>
        <w:rPr>
          <w:color w:val="auto"/>
        </w:rPr>
      </w:pPr>
      <w:r w:rsidRPr="00183CAA">
        <w:rPr>
          <w:color w:val="auto"/>
        </w:rPr>
        <w:t>WDMA and WI have no Economy grade for doors.</w:t>
      </w:r>
    </w:p>
    <w:p w:rsidR="003617BE" w:rsidRPr="00183CAA" w:rsidRDefault="003617BE" w:rsidP="00183CAA">
      <w:pPr>
        <w:pStyle w:val="PR2"/>
        <w:numPr>
          <w:ilvl w:val="3"/>
          <w:numId w:val="33"/>
        </w:numPr>
        <w:tabs>
          <w:tab w:val="clear" w:pos="864"/>
          <w:tab w:val="clear" w:pos="1440"/>
        </w:tabs>
        <w:spacing w:before="240"/>
      </w:pPr>
      <w:r w:rsidRPr="00183CAA">
        <w:t>Type: Interior door 20-minute labeled fire door or non-rated door.</w:t>
      </w:r>
    </w:p>
    <w:p w:rsidR="003617BE" w:rsidRPr="00183CAA" w:rsidRDefault="003617BE" w:rsidP="00183CAA">
      <w:pPr>
        <w:pStyle w:val="PR2"/>
        <w:numPr>
          <w:ilvl w:val="3"/>
          <w:numId w:val="33"/>
        </w:numPr>
        <w:tabs>
          <w:tab w:val="clear" w:pos="864"/>
          <w:tab w:val="clear" w:pos="1440"/>
        </w:tabs>
        <w:spacing w:before="240"/>
        <w:contextualSpacing/>
      </w:pPr>
      <w:r w:rsidRPr="00183CAA">
        <w:t>Grade: AWI Premium with grade ‘A’ face veneer</w:t>
      </w:r>
    </w:p>
    <w:p w:rsidR="0096490C" w:rsidRPr="00183CAA" w:rsidRDefault="0096490C" w:rsidP="00183CAA">
      <w:pPr>
        <w:pStyle w:val="PR3"/>
        <w:numPr>
          <w:ilvl w:val="4"/>
          <w:numId w:val="33"/>
        </w:numPr>
        <w:tabs>
          <w:tab w:val="clear" w:pos="1296"/>
          <w:tab w:val="clear" w:pos="2016"/>
        </w:tabs>
        <w:spacing w:before="240"/>
      </w:pPr>
      <w:r w:rsidRPr="00183CAA">
        <w:t>Species: select white maple</w:t>
      </w:r>
    </w:p>
    <w:p w:rsidR="0096490C" w:rsidRPr="00183CAA" w:rsidRDefault="0096490C" w:rsidP="00183CAA">
      <w:pPr>
        <w:pStyle w:val="PR3"/>
        <w:numPr>
          <w:ilvl w:val="4"/>
          <w:numId w:val="33"/>
        </w:numPr>
        <w:tabs>
          <w:tab w:val="clear" w:pos="1296"/>
          <w:tab w:val="clear" w:pos="2016"/>
        </w:tabs>
        <w:spacing w:before="240"/>
        <w:contextualSpacing/>
      </w:pPr>
      <w:r w:rsidRPr="00183CAA">
        <w:t>Cut: Plain (flat) sliced</w:t>
      </w:r>
    </w:p>
    <w:p w:rsidR="0096490C" w:rsidRPr="00183CAA" w:rsidRDefault="0096490C" w:rsidP="00183CAA">
      <w:pPr>
        <w:pStyle w:val="PR3"/>
        <w:numPr>
          <w:ilvl w:val="4"/>
          <w:numId w:val="33"/>
        </w:numPr>
        <w:tabs>
          <w:tab w:val="clear" w:pos="1296"/>
          <w:tab w:val="clear" w:pos="2016"/>
        </w:tabs>
        <w:spacing w:before="240"/>
        <w:contextualSpacing/>
      </w:pPr>
      <w:r w:rsidRPr="00183CAA">
        <w:t>Match between veneer leaves: Slip match</w:t>
      </w:r>
    </w:p>
    <w:p w:rsidR="0096490C" w:rsidRPr="00183CAA" w:rsidRDefault="0096490C" w:rsidP="00183CAA">
      <w:pPr>
        <w:pStyle w:val="PR3"/>
        <w:numPr>
          <w:ilvl w:val="4"/>
          <w:numId w:val="33"/>
        </w:numPr>
        <w:tabs>
          <w:tab w:val="clear" w:pos="1296"/>
          <w:tab w:val="clear" w:pos="2016"/>
        </w:tabs>
        <w:spacing w:before="240"/>
        <w:contextualSpacing/>
      </w:pPr>
      <w:r w:rsidRPr="00183CAA">
        <w:t xml:space="preserve">Assembly of veneer leaves on door faces: Balance match </w:t>
      </w:r>
    </w:p>
    <w:p w:rsidR="0096490C" w:rsidRPr="00183CAA" w:rsidRDefault="0096490C" w:rsidP="00183CAA">
      <w:pPr>
        <w:pStyle w:val="PR3"/>
        <w:numPr>
          <w:ilvl w:val="4"/>
          <w:numId w:val="33"/>
        </w:numPr>
        <w:tabs>
          <w:tab w:val="clear" w:pos="1296"/>
          <w:tab w:val="clear" w:pos="2016"/>
        </w:tabs>
        <w:spacing w:before="240"/>
        <w:contextualSpacing/>
      </w:pPr>
      <w:r w:rsidRPr="00183CAA">
        <w:t>Room match: Door faces to be of compatible color and grain within each separate room</w:t>
      </w:r>
    </w:p>
    <w:p w:rsidR="003617BE" w:rsidRPr="00183CAA" w:rsidRDefault="003617BE" w:rsidP="00183CAA">
      <w:pPr>
        <w:pStyle w:val="PR2"/>
        <w:numPr>
          <w:ilvl w:val="3"/>
          <w:numId w:val="33"/>
        </w:numPr>
        <w:tabs>
          <w:tab w:val="clear" w:pos="864"/>
          <w:tab w:val="clear" w:pos="1440"/>
        </w:tabs>
        <w:spacing w:before="240"/>
      </w:pPr>
      <w:r w:rsidRPr="00183CAA">
        <w:t>Finish: factory-applied transparent finish</w:t>
      </w:r>
    </w:p>
    <w:p w:rsidR="003617BE" w:rsidRPr="00183CAA" w:rsidRDefault="003617BE" w:rsidP="00183CAA">
      <w:pPr>
        <w:pStyle w:val="PR2"/>
        <w:numPr>
          <w:ilvl w:val="3"/>
          <w:numId w:val="33"/>
        </w:numPr>
        <w:tabs>
          <w:tab w:val="clear" w:pos="864"/>
          <w:tab w:val="clear" w:pos="1440"/>
        </w:tabs>
        <w:spacing w:before="240"/>
        <w:contextualSpacing/>
      </w:pPr>
      <w:r w:rsidRPr="00183CAA">
        <w:t>Construction: 5-ply</w:t>
      </w:r>
    </w:p>
    <w:p w:rsidR="003617BE" w:rsidRPr="00183CAA" w:rsidRDefault="003617BE" w:rsidP="00183CAA">
      <w:pPr>
        <w:pStyle w:val="PR2"/>
        <w:numPr>
          <w:ilvl w:val="3"/>
          <w:numId w:val="33"/>
        </w:numPr>
        <w:tabs>
          <w:tab w:val="clear" w:pos="864"/>
          <w:tab w:val="clear" w:pos="1440"/>
        </w:tabs>
        <w:spacing w:before="240"/>
        <w:contextualSpacing/>
      </w:pPr>
      <w:r w:rsidRPr="00183CAA">
        <w:t xml:space="preserve">Core: Particle board grade 1-LD-2, 28-32 </w:t>
      </w:r>
      <w:proofErr w:type="spellStart"/>
      <w:r w:rsidRPr="00183CAA">
        <w:t>pcf</w:t>
      </w:r>
      <w:proofErr w:type="spellEnd"/>
      <w:r w:rsidRPr="00183CAA">
        <w:t>; bonded to stiles and rails, sanded.</w:t>
      </w:r>
    </w:p>
    <w:p w:rsidR="003617BE" w:rsidRPr="00183CAA" w:rsidRDefault="003617BE" w:rsidP="00183CAA">
      <w:pPr>
        <w:pStyle w:val="PR2"/>
        <w:numPr>
          <w:ilvl w:val="3"/>
          <w:numId w:val="33"/>
        </w:numPr>
        <w:tabs>
          <w:tab w:val="clear" w:pos="864"/>
          <w:tab w:val="clear" w:pos="1440"/>
        </w:tabs>
        <w:spacing w:before="240"/>
        <w:contextualSpacing/>
      </w:pPr>
      <w:r w:rsidRPr="00183CAA">
        <w:t>Stiles: Minimum 2 inches</w:t>
      </w:r>
      <w:r w:rsidR="005E6AA3" w:rsidRPr="00183CAA">
        <w:t xml:space="preserve"> structural composite lumber</w:t>
      </w:r>
      <w:r w:rsidRPr="00183CAA">
        <w:t xml:space="preserve"> (SCL); provide ¼” minimum matching hardwood edge. Conceal crossbands.</w:t>
      </w:r>
    </w:p>
    <w:p w:rsidR="003617BE" w:rsidRPr="00183CAA" w:rsidRDefault="003617BE" w:rsidP="00183CAA">
      <w:pPr>
        <w:pStyle w:val="PR2"/>
        <w:numPr>
          <w:ilvl w:val="3"/>
          <w:numId w:val="33"/>
        </w:numPr>
        <w:tabs>
          <w:tab w:val="clear" w:pos="864"/>
          <w:tab w:val="clear" w:pos="1440"/>
        </w:tabs>
        <w:spacing w:before="240"/>
        <w:contextualSpacing/>
      </w:pPr>
      <w:r w:rsidRPr="00183CAA">
        <w:t xml:space="preserve">Rails: </w:t>
      </w:r>
    </w:p>
    <w:p w:rsidR="003617BE" w:rsidRPr="00183CAA" w:rsidRDefault="003617BE" w:rsidP="003A54C8">
      <w:pPr>
        <w:pStyle w:val="PR3"/>
        <w:numPr>
          <w:ilvl w:val="4"/>
          <w:numId w:val="33"/>
        </w:numPr>
        <w:tabs>
          <w:tab w:val="clear" w:pos="1296"/>
          <w:tab w:val="clear" w:pos="2016"/>
        </w:tabs>
        <w:spacing w:before="240"/>
        <w:contextualSpacing/>
      </w:pPr>
      <w:r w:rsidRPr="00183CAA">
        <w:t>Bottom rail: 2 inches minimum</w:t>
      </w:r>
    </w:p>
    <w:p w:rsidR="003617BE" w:rsidRPr="00183CAA" w:rsidRDefault="003617BE" w:rsidP="003A54C8">
      <w:pPr>
        <w:pStyle w:val="PR3"/>
        <w:numPr>
          <w:ilvl w:val="4"/>
          <w:numId w:val="33"/>
        </w:numPr>
        <w:tabs>
          <w:tab w:val="clear" w:pos="1296"/>
          <w:tab w:val="clear" w:pos="2016"/>
        </w:tabs>
        <w:spacing w:before="240"/>
        <w:contextualSpacing/>
      </w:pPr>
      <w:r w:rsidRPr="00183CAA">
        <w:t>Top rail: 2 inches minimum</w:t>
      </w:r>
    </w:p>
    <w:p w:rsidR="003617BE" w:rsidRPr="00183CAA" w:rsidRDefault="003617BE" w:rsidP="00183CAA">
      <w:pPr>
        <w:pStyle w:val="PR2"/>
        <w:numPr>
          <w:ilvl w:val="3"/>
          <w:numId w:val="33"/>
        </w:numPr>
        <w:tabs>
          <w:tab w:val="clear" w:pos="864"/>
          <w:tab w:val="clear" w:pos="1440"/>
        </w:tabs>
        <w:spacing w:before="240"/>
        <w:contextualSpacing/>
      </w:pPr>
      <w:r w:rsidRPr="00183CAA">
        <w:t>Lock blocks: Minimum 5 inches by 10 inches on lock side. Intermediate blocking to be installed for all panic hardware: minimum 5 inches deep.</w:t>
      </w:r>
    </w:p>
    <w:p w:rsidR="003617BE" w:rsidRPr="00183CAA" w:rsidRDefault="0063444C" w:rsidP="00183CAA">
      <w:pPr>
        <w:pStyle w:val="PR2"/>
        <w:numPr>
          <w:ilvl w:val="3"/>
          <w:numId w:val="33"/>
        </w:numPr>
        <w:tabs>
          <w:tab w:val="clear" w:pos="864"/>
          <w:tab w:val="clear" w:pos="1440"/>
        </w:tabs>
        <w:spacing w:before="240"/>
        <w:contextualSpacing/>
      </w:pPr>
      <w:r w:rsidRPr="00183CAA">
        <w:t xml:space="preserve">Fire rating </w:t>
      </w:r>
      <w:r w:rsidR="003617BE" w:rsidRPr="00183CAA">
        <w:t>label</w:t>
      </w:r>
      <w:r w:rsidRPr="00183CAA">
        <w:t>s</w:t>
      </w:r>
      <w:r w:rsidR="003617BE" w:rsidRPr="00183CAA">
        <w:t xml:space="preserve">: permanently affixed </w:t>
      </w:r>
      <w:r w:rsidR="005E6AA3" w:rsidRPr="00183CAA">
        <w:t>metal</w:t>
      </w:r>
      <w:r w:rsidR="003617BE" w:rsidRPr="00183CAA">
        <w:t xml:space="preserve"> stamped on hinge stile – do not glue.</w:t>
      </w:r>
    </w:p>
    <w:p w:rsidR="0063444C" w:rsidRPr="00183CAA" w:rsidRDefault="0082114E" w:rsidP="00183CAA">
      <w:pPr>
        <w:pStyle w:val="ART"/>
        <w:numPr>
          <w:ilvl w:val="1"/>
          <w:numId w:val="33"/>
        </w:numPr>
        <w:tabs>
          <w:tab w:val="clear" w:pos="864"/>
        </w:tabs>
        <w:spacing w:before="240"/>
      </w:pPr>
      <w:r w:rsidRPr="00183CAA">
        <w:t xml:space="preserve">LIGHT FRAMES </w:t>
      </w:r>
    </w:p>
    <w:p w:rsidR="0082114E" w:rsidRPr="00183CAA" w:rsidRDefault="0082114E" w:rsidP="00183CAA">
      <w:pPr>
        <w:pStyle w:val="CMT"/>
      </w:pPr>
      <w:r w:rsidRPr="00183CAA">
        <w:t>Retain one or more of "Wood Beads for Light Openings in Wood Doors," "Wood-Veneered Beads for Light Openings in Fire-Rated Doors," and "Metal Frames for Light Openings in Fire-Rated Doors" paragraphs below if light openings are required.</w:t>
      </w:r>
    </w:p>
    <w:p w:rsidR="0082114E" w:rsidRPr="00183CAA" w:rsidRDefault="0082114E" w:rsidP="00183CAA">
      <w:pPr>
        <w:pStyle w:val="PR1"/>
        <w:numPr>
          <w:ilvl w:val="2"/>
          <w:numId w:val="33"/>
        </w:numPr>
        <w:tabs>
          <w:tab w:val="clear" w:pos="864"/>
          <w:tab w:val="clear" w:pos="1296"/>
        </w:tabs>
      </w:pPr>
      <w:r w:rsidRPr="00183CAA">
        <w:t xml:space="preserve">Metal Frames for Light Openings in Fire-Rated Doors: Manufacturer's standard frame formed of </w:t>
      </w:r>
      <w:r w:rsidRPr="00183CAA">
        <w:rPr>
          <w:rStyle w:val="IP"/>
          <w:rFonts w:cs="Arial"/>
          <w:color w:val="auto"/>
        </w:rPr>
        <w:t>0.048-inch-</w:t>
      </w:r>
      <w:r w:rsidRPr="00183CAA">
        <w:rPr>
          <w:rStyle w:val="SI"/>
          <w:rFonts w:cs="Arial"/>
          <w:color w:val="auto"/>
        </w:rPr>
        <w:t xml:space="preserve"> (1.2-mm-)</w:t>
      </w:r>
      <w:r w:rsidRPr="00183CAA">
        <w:t xml:space="preserve"> thick, cold-rolled steel sheet; with baked-enamel- or powder-coated finish; and approved for use in doors of fire-protection rating indicated.</w:t>
      </w:r>
    </w:p>
    <w:p w:rsidR="00857C78" w:rsidRPr="00183CAA" w:rsidRDefault="00857C78" w:rsidP="00183CAA">
      <w:pPr>
        <w:pStyle w:val="CMT"/>
        <w:rPr>
          <w:color w:val="auto"/>
        </w:rPr>
      </w:pPr>
      <w:r w:rsidRPr="00183CAA">
        <w:rPr>
          <w:color w:val="auto"/>
        </w:rPr>
        <w:t>Retain one of two options in first subparagraph below, usually first.</w:t>
      </w:r>
      <w:r w:rsidR="008B2782">
        <w:rPr>
          <w:color w:val="auto"/>
        </w:rPr>
        <w:t xml:space="preserve"> </w:t>
      </w:r>
      <w:r w:rsidRPr="00183CAA">
        <w:rPr>
          <w:color w:val="auto"/>
        </w:rPr>
        <w:t>First is typical 0.048-inch- (1.2-mm-) thick material; second is 0.118-inch- (3.0-mm-) thick material made specifically for doors and is expensive.</w:t>
      </w:r>
      <w:r w:rsidR="008B2782">
        <w:rPr>
          <w:color w:val="auto"/>
        </w:rPr>
        <w:t xml:space="preserve"> </w:t>
      </w:r>
      <w:r w:rsidRPr="00183CAA">
        <w:rPr>
          <w:color w:val="auto"/>
        </w:rPr>
        <w:t>Before specifying second option, verify availability with manufacturers selected.</w:t>
      </w:r>
    </w:p>
    <w:p w:rsidR="0063444C" w:rsidRPr="00183CAA" w:rsidRDefault="0063444C" w:rsidP="00183CAA">
      <w:pPr>
        <w:pStyle w:val="ART"/>
        <w:numPr>
          <w:ilvl w:val="1"/>
          <w:numId w:val="33"/>
        </w:numPr>
        <w:tabs>
          <w:tab w:val="clear" w:pos="864"/>
        </w:tabs>
        <w:spacing w:before="240"/>
      </w:pPr>
      <w:r w:rsidRPr="00183CAA">
        <w:t xml:space="preserve">FABRICATION </w:t>
      </w:r>
    </w:p>
    <w:p w:rsidR="0063444C" w:rsidRPr="00183CAA" w:rsidRDefault="0063444C" w:rsidP="00183CAA">
      <w:pPr>
        <w:pStyle w:val="CMT"/>
      </w:pPr>
      <w:r w:rsidRPr="00183CAA">
        <w:t>Retain one or more of "Wood Beads for Light Openings in Wood Doors," "Wood-Veneered Beads for Light Openings in Fire-Rated Doors," and "Metal Frames for Light Openings in Fire-Rated Doors" paragraphs below if light openings are required.</w:t>
      </w:r>
    </w:p>
    <w:p w:rsidR="00857C78" w:rsidRPr="00183CAA" w:rsidRDefault="00857C78" w:rsidP="00183CAA">
      <w:pPr>
        <w:pStyle w:val="CMT"/>
        <w:rPr>
          <w:color w:val="auto"/>
        </w:rPr>
      </w:pPr>
      <w:r w:rsidRPr="00183CAA">
        <w:rPr>
          <w:color w:val="auto"/>
        </w:rPr>
        <w:t>Delete first paragraph below if no doors are required to be factory fitted.</w:t>
      </w:r>
      <w:r w:rsidR="008B2782">
        <w:rPr>
          <w:color w:val="auto"/>
        </w:rPr>
        <w:t xml:space="preserve"> </w:t>
      </w:r>
      <w:r w:rsidRPr="00183CAA">
        <w:rPr>
          <w:color w:val="auto"/>
        </w:rPr>
        <w:t>Retain paragraph and revise to indicate exceptions if only some doors are required to be factory fitted.</w:t>
      </w:r>
      <w:r w:rsidR="008B2782">
        <w:rPr>
          <w:color w:val="auto"/>
        </w:rPr>
        <w:t xml:space="preserve"> </w:t>
      </w:r>
      <w:r w:rsidRPr="00183CAA">
        <w:rPr>
          <w:color w:val="auto"/>
        </w:rPr>
        <w:t>Plastic-laminate-edged and factory-finished doors must be factory fitted and machined.</w:t>
      </w:r>
      <w:r w:rsidR="008B2782">
        <w:rPr>
          <w:color w:val="auto"/>
        </w:rPr>
        <w:t xml:space="preserve"> </w:t>
      </w:r>
      <w:r w:rsidRPr="00183CAA">
        <w:rPr>
          <w:color w:val="auto"/>
        </w:rPr>
        <w:t>Fire-rated and plastic-laminate-faced doors with wood edges should also be factory fitted and machined.</w:t>
      </w:r>
      <w:r w:rsidR="008B2782">
        <w:rPr>
          <w:color w:val="auto"/>
        </w:rPr>
        <w:t xml:space="preserve"> </w:t>
      </w:r>
      <w:r w:rsidRPr="00183CAA">
        <w:rPr>
          <w:color w:val="auto"/>
        </w:rPr>
        <w:t>Factory fitting and machining for other doors are optional.</w:t>
      </w:r>
      <w:r w:rsidR="008B2782">
        <w:rPr>
          <w:color w:val="auto"/>
        </w:rPr>
        <w:t xml:space="preserve"> </w:t>
      </w:r>
      <w:r w:rsidRPr="00183CAA">
        <w:rPr>
          <w:color w:val="auto"/>
        </w:rPr>
        <w:t>See Evaluations.</w:t>
      </w:r>
    </w:p>
    <w:p w:rsidR="00857C78" w:rsidRPr="00183CAA" w:rsidRDefault="00857C78" w:rsidP="00183CAA">
      <w:pPr>
        <w:pStyle w:val="CMT"/>
        <w:rPr>
          <w:color w:val="auto"/>
        </w:rPr>
      </w:pPr>
      <w:r w:rsidRPr="00183CAA">
        <w:rPr>
          <w:color w:val="auto"/>
        </w:rPr>
        <w:t>Standard fitting may be inadequate for doors 2-1/2 inches (64 mm) thick or more or for doors exposed to wide changes in humidity and temperature.</w:t>
      </w:r>
    </w:p>
    <w:p w:rsidR="00857C78" w:rsidRPr="00183CAA" w:rsidRDefault="00857C78" w:rsidP="00183CAA">
      <w:pPr>
        <w:pStyle w:val="PR1"/>
        <w:numPr>
          <w:ilvl w:val="2"/>
          <w:numId w:val="33"/>
        </w:numPr>
        <w:tabs>
          <w:tab w:val="clear" w:pos="864"/>
          <w:tab w:val="clear" w:pos="1296"/>
        </w:tabs>
      </w:pPr>
      <w:r w:rsidRPr="00183CAA">
        <w:t>Factory fit doors to suit frame-opening sizes indicated.</w:t>
      </w:r>
      <w:r w:rsidR="008B2782">
        <w:t xml:space="preserve"> </w:t>
      </w:r>
      <w:r w:rsidRPr="00183CAA">
        <w:t>Comply with clearance requirements of referenced quality standard for fitting unless otherwise indicated.</w:t>
      </w:r>
    </w:p>
    <w:p w:rsidR="00857C78" w:rsidRPr="00183CAA" w:rsidRDefault="00857C78" w:rsidP="00183CAA">
      <w:pPr>
        <w:pStyle w:val="PR2"/>
        <w:numPr>
          <w:ilvl w:val="3"/>
          <w:numId w:val="33"/>
        </w:numPr>
        <w:tabs>
          <w:tab w:val="clear" w:pos="864"/>
          <w:tab w:val="clear" w:pos="1440"/>
        </w:tabs>
        <w:spacing w:before="240"/>
      </w:pPr>
      <w:r w:rsidRPr="00183CAA">
        <w:t>Comply with requirements in NFPA 80 for fire-rated doors.</w:t>
      </w:r>
    </w:p>
    <w:p w:rsidR="00857C78" w:rsidRPr="00183CAA" w:rsidRDefault="00857C78" w:rsidP="00183CAA">
      <w:pPr>
        <w:pStyle w:val="CMT"/>
        <w:rPr>
          <w:color w:val="auto"/>
        </w:rPr>
      </w:pPr>
      <w:r w:rsidRPr="00183CAA">
        <w:rPr>
          <w:color w:val="auto"/>
        </w:rPr>
        <w:t>Delete first paragraph below if no doors are required to be factory machined.</w:t>
      </w:r>
      <w:r w:rsidR="008B2782">
        <w:rPr>
          <w:color w:val="auto"/>
        </w:rPr>
        <w:t xml:space="preserve"> </w:t>
      </w:r>
      <w:r w:rsidRPr="00183CAA">
        <w:rPr>
          <w:color w:val="auto"/>
        </w:rPr>
        <w:t>Retain paragraph and revise to indicate exceptions if only some doors are required to be factory machined.</w:t>
      </w:r>
      <w:r w:rsidR="008B2782">
        <w:rPr>
          <w:color w:val="auto"/>
        </w:rPr>
        <w:t xml:space="preserve"> </w:t>
      </w:r>
      <w:r w:rsidRPr="00183CAA">
        <w:rPr>
          <w:color w:val="auto"/>
        </w:rPr>
        <w:t>See Evaluations.</w:t>
      </w:r>
    </w:p>
    <w:p w:rsidR="00857C78" w:rsidRPr="00183CAA" w:rsidRDefault="00857C78" w:rsidP="00183CAA">
      <w:pPr>
        <w:pStyle w:val="PR1"/>
        <w:numPr>
          <w:ilvl w:val="2"/>
          <w:numId w:val="33"/>
        </w:numPr>
        <w:tabs>
          <w:tab w:val="clear" w:pos="864"/>
          <w:tab w:val="clear" w:pos="1296"/>
        </w:tabs>
      </w:pPr>
      <w:r w:rsidRPr="00183CAA">
        <w:t>Factory machine doors for hardware that is not surface applied.</w:t>
      </w:r>
      <w:r w:rsidR="008B2782">
        <w:t xml:space="preserve"> </w:t>
      </w:r>
      <w:r w:rsidRPr="00183CAA">
        <w:t>Locate hardware to comply with DHI-WDHS-3.</w:t>
      </w:r>
      <w:r w:rsidR="008B2782">
        <w:t xml:space="preserve"> </w:t>
      </w:r>
      <w:r w:rsidRPr="00183CAA">
        <w:t>Comply with final hardware schedules, door frame Shop Drawings, DHI A115-W series standards, and hardware templates.</w:t>
      </w:r>
    </w:p>
    <w:p w:rsidR="00857C78" w:rsidRPr="00183CAA" w:rsidRDefault="00857C78" w:rsidP="00183CAA">
      <w:pPr>
        <w:pStyle w:val="CMT"/>
        <w:rPr>
          <w:color w:val="auto"/>
        </w:rPr>
      </w:pPr>
      <w:r w:rsidRPr="00183CAA">
        <w:rPr>
          <w:color w:val="auto"/>
        </w:rPr>
        <w:t>Retain first subparagraph below for metal frames for wood doors.</w:t>
      </w:r>
    </w:p>
    <w:p w:rsidR="00857C78" w:rsidRPr="00183CAA" w:rsidRDefault="00857C78" w:rsidP="00183CAA">
      <w:pPr>
        <w:pStyle w:val="PR2"/>
        <w:numPr>
          <w:ilvl w:val="3"/>
          <w:numId w:val="33"/>
        </w:numPr>
        <w:tabs>
          <w:tab w:val="clear" w:pos="864"/>
          <w:tab w:val="clear" w:pos="1440"/>
        </w:tabs>
        <w:spacing w:before="240"/>
      </w:pPr>
      <w:r w:rsidRPr="00183CAA">
        <w:t>Coordinate with hardware mortises in metal frames to verify dimensions and alignment before factory machining.</w:t>
      </w:r>
    </w:p>
    <w:p w:rsidR="00857C78" w:rsidRPr="00183CAA" w:rsidRDefault="00857C78" w:rsidP="00183CAA">
      <w:pPr>
        <w:pStyle w:val="PR2"/>
        <w:numPr>
          <w:ilvl w:val="3"/>
          <w:numId w:val="33"/>
        </w:numPr>
        <w:tabs>
          <w:tab w:val="clear" w:pos="864"/>
          <w:tab w:val="clear" w:pos="1440"/>
        </w:tabs>
        <w:spacing w:before="240"/>
        <w:contextualSpacing/>
      </w:pPr>
      <w:r w:rsidRPr="00183CAA">
        <w:t>Metal Astragals:</w:t>
      </w:r>
      <w:r w:rsidR="008B2782">
        <w:t xml:space="preserve"> </w:t>
      </w:r>
      <w:r w:rsidRPr="00183CAA">
        <w:t>Factory machine astragals and formed-steel edges for hardware for pairs of fire-rated doors.</w:t>
      </w:r>
    </w:p>
    <w:p w:rsidR="00397D9C" w:rsidRPr="00183CAA" w:rsidRDefault="00397D9C" w:rsidP="00183CAA">
      <w:pPr>
        <w:pStyle w:val="ART"/>
        <w:numPr>
          <w:ilvl w:val="1"/>
          <w:numId w:val="33"/>
        </w:numPr>
        <w:tabs>
          <w:tab w:val="clear" w:pos="864"/>
        </w:tabs>
        <w:spacing w:before="240"/>
      </w:pPr>
      <w:r w:rsidRPr="00183CAA">
        <w:lastRenderedPageBreak/>
        <w:t>FACTORY FINISHING</w:t>
      </w:r>
    </w:p>
    <w:p w:rsidR="00397D9C" w:rsidRPr="00183CAA" w:rsidRDefault="00397D9C" w:rsidP="00183CAA">
      <w:pPr>
        <w:pStyle w:val="CMT"/>
      </w:pPr>
      <w:r w:rsidRPr="00183CAA">
        <w:t>Retain this article if factory finishing is required.</w:t>
      </w:r>
      <w:r w:rsidR="008B2782">
        <w:t xml:space="preserve"> </w:t>
      </w:r>
      <w:r w:rsidRPr="00183CAA">
        <w:t>Factory finishing can be used to help comply with LEED-NC, LEED-CS, or LEED-CI Credit IEQ 4.2, which limits VOC content of paints and coatings used within building.</w:t>
      </w:r>
      <w:r w:rsidR="008B2782">
        <w:t xml:space="preserve"> </w:t>
      </w:r>
      <w:r w:rsidRPr="00183CAA">
        <w:t>Factory finishing also has other advantages.</w:t>
      </w:r>
      <w:r w:rsidR="008B2782">
        <w:t xml:space="preserve"> </w:t>
      </w:r>
      <w:r w:rsidRPr="00183CAA">
        <w:t>See Evaluations.</w:t>
      </w:r>
    </w:p>
    <w:p w:rsidR="00397D9C" w:rsidRPr="00183CAA" w:rsidRDefault="00397D9C" w:rsidP="00183CAA">
      <w:pPr>
        <w:pStyle w:val="PR1"/>
        <w:numPr>
          <w:ilvl w:val="2"/>
          <w:numId w:val="33"/>
        </w:numPr>
        <w:tabs>
          <w:tab w:val="clear" w:pos="864"/>
          <w:tab w:val="clear" w:pos="1296"/>
        </w:tabs>
      </w:pPr>
      <w:r w:rsidRPr="00183CAA">
        <w:t>General:</w:t>
      </w:r>
      <w:r w:rsidR="008B2782">
        <w:t xml:space="preserve"> </w:t>
      </w:r>
      <w:r w:rsidRPr="00183CAA">
        <w:t>Comply with referenced quality standard for factory finishing.</w:t>
      </w:r>
      <w:r w:rsidR="008B2782">
        <w:t xml:space="preserve"> </w:t>
      </w:r>
      <w:r w:rsidRPr="00183CAA">
        <w:t>Complete fabrication, including fitting doors for openings and machining for hardware that is not surface applied, before finishing.</w:t>
      </w:r>
    </w:p>
    <w:p w:rsidR="00397D9C" w:rsidRPr="00183CAA" w:rsidRDefault="00397D9C" w:rsidP="00183CAA">
      <w:pPr>
        <w:pStyle w:val="PR2"/>
        <w:numPr>
          <w:ilvl w:val="3"/>
          <w:numId w:val="33"/>
        </w:numPr>
        <w:tabs>
          <w:tab w:val="clear" w:pos="864"/>
          <w:tab w:val="clear" w:pos="1440"/>
        </w:tabs>
        <w:spacing w:before="240"/>
      </w:pPr>
      <w:r w:rsidRPr="00183CAA">
        <w:t>Finish faces, all four edges, edges of cutouts, and mortises.</w:t>
      </w:r>
      <w:r w:rsidR="008B2782">
        <w:t xml:space="preserve"> </w:t>
      </w:r>
      <w:r w:rsidRPr="00183CAA">
        <w:t>Stains and fillers may be omitted on bottom edges, edges of cutouts, and mortises.</w:t>
      </w:r>
    </w:p>
    <w:p w:rsidR="00397D9C" w:rsidRPr="00183CAA" w:rsidRDefault="00397D9C" w:rsidP="00DA41E2">
      <w:pPr>
        <w:pStyle w:val="CMT"/>
      </w:pPr>
      <w:r w:rsidRPr="00183CAA">
        <w:t>Retain one of first three paragraphs below.</w:t>
      </w:r>
      <w:r w:rsidR="008B2782">
        <w:t xml:space="preserve"> </w:t>
      </w:r>
      <w:r w:rsidRPr="00183CAA">
        <w:t>Revise if finishing is performed at another location such as a woodworking shop.</w:t>
      </w:r>
    </w:p>
    <w:p w:rsidR="00397D9C" w:rsidRPr="00183CAA" w:rsidRDefault="00397D9C" w:rsidP="00183CAA">
      <w:pPr>
        <w:pStyle w:val="PR1"/>
        <w:numPr>
          <w:ilvl w:val="2"/>
          <w:numId w:val="33"/>
        </w:numPr>
        <w:tabs>
          <w:tab w:val="clear" w:pos="864"/>
          <w:tab w:val="clear" w:pos="1296"/>
        </w:tabs>
      </w:pPr>
      <w:r w:rsidRPr="00183CAA">
        <w:t>Finish doors at factory.</w:t>
      </w:r>
    </w:p>
    <w:p w:rsidR="00397D9C" w:rsidRPr="00183CAA" w:rsidRDefault="00397D9C" w:rsidP="00183CAA">
      <w:pPr>
        <w:pStyle w:val="PR1"/>
        <w:numPr>
          <w:ilvl w:val="2"/>
          <w:numId w:val="33"/>
        </w:numPr>
        <w:tabs>
          <w:tab w:val="clear" w:pos="864"/>
          <w:tab w:val="clear" w:pos="1296"/>
        </w:tabs>
      </w:pPr>
      <w:r w:rsidRPr="00183CAA">
        <w:t>Transparent Finish:</w:t>
      </w:r>
    </w:p>
    <w:p w:rsidR="00397D9C" w:rsidRPr="00183CAA" w:rsidRDefault="00397D9C" w:rsidP="00DA41E2">
      <w:pPr>
        <w:pStyle w:val="CMT"/>
      </w:pPr>
      <w:r w:rsidRPr="00183CAA">
        <w:t>Usually retain same grade for finish as specified for doors.</w:t>
      </w:r>
    </w:p>
    <w:p w:rsidR="00397D9C" w:rsidRPr="00183CAA" w:rsidRDefault="00397D9C" w:rsidP="00183CAA">
      <w:pPr>
        <w:pStyle w:val="PR2"/>
        <w:numPr>
          <w:ilvl w:val="3"/>
          <w:numId w:val="33"/>
        </w:numPr>
        <w:tabs>
          <w:tab w:val="clear" w:pos="864"/>
          <w:tab w:val="clear" w:pos="1440"/>
        </w:tabs>
        <w:spacing w:before="240"/>
      </w:pPr>
      <w:r w:rsidRPr="00183CAA">
        <w:t>Grade:</w:t>
      </w:r>
      <w:r w:rsidR="008B2782">
        <w:t xml:space="preserve"> </w:t>
      </w:r>
      <w:r w:rsidRPr="00183CAA">
        <w:t>Premium.</w:t>
      </w:r>
    </w:p>
    <w:p w:rsidR="00397D9C" w:rsidRPr="00183CAA" w:rsidRDefault="00397D9C" w:rsidP="00DA41E2">
      <w:pPr>
        <w:pStyle w:val="PR2"/>
        <w:numPr>
          <w:ilvl w:val="3"/>
          <w:numId w:val="33"/>
        </w:numPr>
        <w:tabs>
          <w:tab w:val="clear" w:pos="864"/>
          <w:tab w:val="clear" w:pos="1440"/>
        </w:tabs>
        <w:spacing w:before="240"/>
        <w:contextualSpacing/>
      </w:pPr>
      <w:r w:rsidRPr="00183CAA">
        <w:t>Finish:</w:t>
      </w:r>
      <w:r w:rsidR="008B2782">
        <w:t xml:space="preserve"> </w:t>
      </w:r>
      <w:r w:rsidRPr="00183CAA">
        <w:t>AWI catalyzed polyurethane system.</w:t>
      </w:r>
    </w:p>
    <w:p w:rsidR="00397D9C" w:rsidRPr="00183CAA" w:rsidRDefault="00397D9C" w:rsidP="00DA41E2">
      <w:pPr>
        <w:pStyle w:val="PR2"/>
        <w:numPr>
          <w:ilvl w:val="3"/>
          <w:numId w:val="33"/>
        </w:numPr>
        <w:tabs>
          <w:tab w:val="clear" w:pos="864"/>
          <w:tab w:val="clear" w:pos="1440"/>
        </w:tabs>
        <w:spacing w:before="240"/>
        <w:contextualSpacing/>
      </w:pPr>
      <w:r w:rsidRPr="00183CAA">
        <w:t>Staining:</w:t>
      </w:r>
      <w:r w:rsidR="008B2782">
        <w:t xml:space="preserve"> </w:t>
      </w:r>
      <w:r w:rsidRPr="00183CAA">
        <w:t>As selected by Owner from manufacturer's full range.</w:t>
      </w:r>
    </w:p>
    <w:p w:rsidR="00397D9C" w:rsidRPr="00183CAA" w:rsidRDefault="00397D9C" w:rsidP="00DA41E2">
      <w:pPr>
        <w:pStyle w:val="PR2"/>
        <w:numPr>
          <w:ilvl w:val="3"/>
          <w:numId w:val="33"/>
        </w:numPr>
        <w:tabs>
          <w:tab w:val="clear" w:pos="864"/>
          <w:tab w:val="clear" w:pos="1440"/>
        </w:tabs>
        <w:spacing w:before="240"/>
        <w:contextualSpacing/>
      </w:pPr>
      <w:r w:rsidRPr="00183CAA">
        <w:t>Sheen:</w:t>
      </w:r>
      <w:r w:rsidR="008B2782">
        <w:t xml:space="preserve"> </w:t>
      </w:r>
      <w:r w:rsidRPr="00183CAA">
        <w:t>Satin.</w:t>
      </w:r>
    </w:p>
    <w:p w:rsidR="00857C78" w:rsidRPr="00183CAA" w:rsidRDefault="00857C78" w:rsidP="00DA41E2">
      <w:pPr>
        <w:pStyle w:val="CMT"/>
        <w:rPr>
          <w:color w:val="auto"/>
        </w:rPr>
      </w:pPr>
      <w:r w:rsidRPr="00183CAA">
        <w:rPr>
          <w:color w:val="auto"/>
        </w:rPr>
        <w:t>Retain first paragraph below if applicable.</w:t>
      </w:r>
      <w:r w:rsidR="008B2782">
        <w:rPr>
          <w:color w:val="auto"/>
        </w:rPr>
        <w:t xml:space="preserve"> </w:t>
      </w:r>
      <w:r w:rsidRPr="00183CAA">
        <w:rPr>
          <w:color w:val="auto"/>
        </w:rPr>
        <w:t>Indicate here or on Drawings if doors and transoms are rabbeted.</w:t>
      </w:r>
      <w:r w:rsidR="008B2782">
        <w:rPr>
          <w:color w:val="auto"/>
        </w:rPr>
        <w:t xml:space="preserve"> </w:t>
      </w:r>
      <w:r w:rsidRPr="00183CAA">
        <w:rPr>
          <w:color w:val="auto"/>
        </w:rPr>
        <w:t>Verify that transom sizes and attachment methods comply with fire-protection ratings if fire-rated doors with transoms are used.</w:t>
      </w:r>
    </w:p>
    <w:p w:rsidR="00857C78" w:rsidRPr="00183CAA" w:rsidRDefault="00857C78" w:rsidP="00183CAA">
      <w:pPr>
        <w:pStyle w:val="PRT"/>
        <w:numPr>
          <w:ilvl w:val="0"/>
          <w:numId w:val="33"/>
        </w:numPr>
        <w:spacing w:before="240"/>
      </w:pPr>
      <w:r w:rsidRPr="00183CAA">
        <w:t>EXECUTION</w:t>
      </w:r>
    </w:p>
    <w:p w:rsidR="00857C78" w:rsidRPr="00183CAA" w:rsidRDefault="00857C78" w:rsidP="00183CAA">
      <w:pPr>
        <w:pStyle w:val="ART"/>
        <w:numPr>
          <w:ilvl w:val="1"/>
          <w:numId w:val="33"/>
        </w:numPr>
        <w:tabs>
          <w:tab w:val="clear" w:pos="864"/>
        </w:tabs>
        <w:spacing w:before="240"/>
      </w:pPr>
      <w:r w:rsidRPr="00183CAA">
        <w:t>EXAMINATION</w:t>
      </w:r>
    </w:p>
    <w:p w:rsidR="00857C78" w:rsidRPr="00183CAA" w:rsidRDefault="00857C78" w:rsidP="00183CAA">
      <w:pPr>
        <w:pStyle w:val="PR1"/>
        <w:numPr>
          <w:ilvl w:val="2"/>
          <w:numId w:val="33"/>
        </w:numPr>
        <w:tabs>
          <w:tab w:val="clear" w:pos="864"/>
          <w:tab w:val="clear" w:pos="1296"/>
        </w:tabs>
      </w:pPr>
      <w:r w:rsidRPr="00183CAA">
        <w:t>Examine doors and installed door frames before hanging doors.</w:t>
      </w:r>
    </w:p>
    <w:p w:rsidR="00857C78" w:rsidRPr="00183CAA" w:rsidRDefault="00857C78" w:rsidP="00183CAA">
      <w:pPr>
        <w:pStyle w:val="PR2"/>
        <w:numPr>
          <w:ilvl w:val="3"/>
          <w:numId w:val="33"/>
        </w:numPr>
        <w:tabs>
          <w:tab w:val="clear" w:pos="864"/>
          <w:tab w:val="clear" w:pos="1440"/>
        </w:tabs>
        <w:spacing w:before="240"/>
      </w:pPr>
      <w:r w:rsidRPr="00183CAA">
        <w:t>Verify that frames comply with indicated requirements for type, size, location, and swing characteristics and have been installed with level heads and plumb jambs.</w:t>
      </w:r>
    </w:p>
    <w:p w:rsidR="00857C78" w:rsidRPr="00183CAA" w:rsidRDefault="00857C78" w:rsidP="00DA41E2">
      <w:pPr>
        <w:pStyle w:val="PR2"/>
        <w:numPr>
          <w:ilvl w:val="3"/>
          <w:numId w:val="33"/>
        </w:numPr>
        <w:tabs>
          <w:tab w:val="clear" w:pos="864"/>
          <w:tab w:val="clear" w:pos="1440"/>
        </w:tabs>
        <w:spacing w:before="240"/>
        <w:contextualSpacing/>
      </w:pPr>
      <w:r w:rsidRPr="00183CAA">
        <w:t>Reject doors with defects.</w:t>
      </w:r>
    </w:p>
    <w:p w:rsidR="00857C78" w:rsidRPr="00183CAA" w:rsidRDefault="00857C78" w:rsidP="00183CAA">
      <w:pPr>
        <w:pStyle w:val="PR1"/>
        <w:numPr>
          <w:ilvl w:val="2"/>
          <w:numId w:val="33"/>
        </w:numPr>
        <w:tabs>
          <w:tab w:val="clear" w:pos="864"/>
          <w:tab w:val="clear" w:pos="1296"/>
        </w:tabs>
      </w:pPr>
      <w:r w:rsidRPr="00183CAA">
        <w:t>Proceed with installation only after unsatisfactory conditions have been corrected.</w:t>
      </w:r>
    </w:p>
    <w:p w:rsidR="00857C78" w:rsidRPr="00183CAA" w:rsidRDefault="00857C78" w:rsidP="00183CAA">
      <w:pPr>
        <w:pStyle w:val="ART"/>
        <w:numPr>
          <w:ilvl w:val="1"/>
          <w:numId w:val="33"/>
        </w:numPr>
        <w:tabs>
          <w:tab w:val="clear" w:pos="864"/>
        </w:tabs>
        <w:spacing w:before="240"/>
      </w:pPr>
      <w:r w:rsidRPr="00183CAA">
        <w:t>INSTALLATION</w:t>
      </w:r>
    </w:p>
    <w:p w:rsidR="00857C78" w:rsidRPr="00183CAA" w:rsidRDefault="00857C78" w:rsidP="00183CAA">
      <w:pPr>
        <w:pStyle w:val="PR1"/>
        <w:numPr>
          <w:ilvl w:val="2"/>
          <w:numId w:val="33"/>
        </w:numPr>
        <w:tabs>
          <w:tab w:val="clear" w:pos="864"/>
          <w:tab w:val="clear" w:pos="1296"/>
        </w:tabs>
      </w:pPr>
      <w:r w:rsidRPr="00183CAA">
        <w:t>Hardware:</w:t>
      </w:r>
      <w:r w:rsidR="008B2782">
        <w:t xml:space="preserve"> </w:t>
      </w:r>
      <w:r w:rsidRPr="00183CAA">
        <w:t>For installation, see Section 08</w:t>
      </w:r>
      <w:r w:rsidR="003617BE" w:rsidRPr="00183CAA">
        <w:t xml:space="preserve"> </w:t>
      </w:r>
      <w:r w:rsidRPr="00183CAA">
        <w:t>71</w:t>
      </w:r>
      <w:r w:rsidR="003617BE" w:rsidRPr="00183CAA">
        <w:t xml:space="preserve"> </w:t>
      </w:r>
      <w:r w:rsidRPr="00183CAA">
        <w:t xml:space="preserve">00 "Door Hardware" </w:t>
      </w:r>
    </w:p>
    <w:p w:rsidR="00857C78" w:rsidRPr="00183CAA" w:rsidRDefault="00857C78" w:rsidP="00183CAA">
      <w:pPr>
        <w:pStyle w:val="PR1"/>
        <w:numPr>
          <w:ilvl w:val="2"/>
          <w:numId w:val="33"/>
        </w:numPr>
        <w:tabs>
          <w:tab w:val="clear" w:pos="864"/>
          <w:tab w:val="clear" w:pos="1296"/>
        </w:tabs>
      </w:pPr>
      <w:r w:rsidRPr="00183CAA">
        <w:t>Installation Instructions:</w:t>
      </w:r>
      <w:r w:rsidR="008B2782">
        <w:t xml:space="preserve"> </w:t>
      </w:r>
      <w:r w:rsidRPr="00183CAA">
        <w:t>Install doors to comply with manufacturer's written instructions and the referenced quality standard, and as indicated.</w:t>
      </w:r>
    </w:p>
    <w:p w:rsidR="00857C78" w:rsidRPr="00183CAA" w:rsidRDefault="00857C78" w:rsidP="00183CAA">
      <w:pPr>
        <w:pStyle w:val="PR1"/>
        <w:numPr>
          <w:ilvl w:val="2"/>
          <w:numId w:val="33"/>
        </w:numPr>
        <w:tabs>
          <w:tab w:val="clear" w:pos="864"/>
          <w:tab w:val="clear" w:pos="1296"/>
        </w:tabs>
      </w:pPr>
      <w:r w:rsidRPr="00183CAA">
        <w:t>Job-Fitted Doors:</w:t>
      </w:r>
      <w:r w:rsidR="008B2782">
        <w:t xml:space="preserve"> </w:t>
      </w:r>
      <w:r w:rsidRPr="00183CAA">
        <w:t>Align and fit doors in frames with uniform clearances and bevels as indicated below; do not trim stiles and rails in excess of limits set by manufacturer.</w:t>
      </w:r>
      <w:r w:rsidR="008B2782">
        <w:t xml:space="preserve"> </w:t>
      </w:r>
      <w:r w:rsidRPr="00183CAA">
        <w:t>Machine doors for hardware.</w:t>
      </w:r>
      <w:r w:rsidR="008B2782">
        <w:t xml:space="preserve"> </w:t>
      </w:r>
      <w:r w:rsidRPr="00183CAA">
        <w:t>Seal edges of doors, edges of cutouts, and mortises after fitting and machining.</w:t>
      </w:r>
    </w:p>
    <w:p w:rsidR="00857C78" w:rsidRPr="00183CAA" w:rsidRDefault="00857C78" w:rsidP="00183CAA">
      <w:pPr>
        <w:pStyle w:val="PR2"/>
        <w:numPr>
          <w:ilvl w:val="3"/>
          <w:numId w:val="33"/>
        </w:numPr>
        <w:tabs>
          <w:tab w:val="clear" w:pos="864"/>
          <w:tab w:val="clear" w:pos="1440"/>
        </w:tabs>
        <w:spacing w:before="240"/>
      </w:pPr>
      <w:r w:rsidRPr="00183CAA">
        <w:t>Clearances:</w:t>
      </w:r>
      <w:r w:rsidR="008B2782">
        <w:t xml:space="preserve"> </w:t>
      </w:r>
      <w:r w:rsidRPr="00183CAA">
        <w:t xml:space="preserve">Provide </w:t>
      </w:r>
      <w:r w:rsidRPr="00183CAA">
        <w:rPr>
          <w:rStyle w:val="IP"/>
          <w:rFonts w:cs="Arial"/>
          <w:color w:val="auto"/>
        </w:rPr>
        <w:t>1/8 inch</w:t>
      </w:r>
      <w:r w:rsidRPr="00183CAA">
        <w:rPr>
          <w:rStyle w:val="SI"/>
          <w:rFonts w:cs="Arial"/>
          <w:color w:val="auto"/>
        </w:rPr>
        <w:t xml:space="preserve"> (3.2 mm)</w:t>
      </w:r>
      <w:r w:rsidRPr="00183CAA">
        <w:t xml:space="preserve"> at heads, jambs, and between pairs of doors.</w:t>
      </w:r>
      <w:r w:rsidR="008B2782">
        <w:t xml:space="preserve"> </w:t>
      </w:r>
      <w:r w:rsidRPr="00183CAA">
        <w:t xml:space="preserve">Provide </w:t>
      </w:r>
      <w:r w:rsidRPr="00183CAA">
        <w:rPr>
          <w:rStyle w:val="IP"/>
          <w:rFonts w:cs="Arial"/>
          <w:color w:val="auto"/>
        </w:rPr>
        <w:t>1/8 inch</w:t>
      </w:r>
      <w:r w:rsidRPr="00183CAA">
        <w:rPr>
          <w:rStyle w:val="SI"/>
          <w:rFonts w:cs="Arial"/>
          <w:color w:val="auto"/>
        </w:rPr>
        <w:t xml:space="preserve"> (3.2 mm)</w:t>
      </w:r>
      <w:r w:rsidRPr="00183CAA">
        <w:t xml:space="preserve"> from bottom of door to top of decorative floor finish or covering unless otherwise indicated.</w:t>
      </w:r>
      <w:r w:rsidR="008B2782">
        <w:t xml:space="preserve"> </w:t>
      </w:r>
      <w:r w:rsidRPr="00183CAA">
        <w:t xml:space="preserve">Where threshold is shown or scheduled, provide </w:t>
      </w:r>
      <w:r w:rsidRPr="00183CAA">
        <w:rPr>
          <w:rStyle w:val="IP"/>
          <w:rFonts w:cs="Arial"/>
          <w:color w:val="auto"/>
        </w:rPr>
        <w:t>1/4 inch</w:t>
      </w:r>
      <w:r w:rsidRPr="00183CAA">
        <w:rPr>
          <w:rStyle w:val="SI"/>
          <w:rFonts w:cs="Arial"/>
          <w:color w:val="auto"/>
        </w:rPr>
        <w:t xml:space="preserve"> (6.4 mm)</w:t>
      </w:r>
      <w:r w:rsidRPr="00183CAA">
        <w:t xml:space="preserve"> from bottom of door to top of threshold unless otherwise indicated.</w:t>
      </w:r>
    </w:p>
    <w:p w:rsidR="00857C78" w:rsidRPr="00183CAA" w:rsidRDefault="00857C78" w:rsidP="00DA41E2">
      <w:pPr>
        <w:pStyle w:val="PR2"/>
        <w:numPr>
          <w:ilvl w:val="3"/>
          <w:numId w:val="33"/>
        </w:numPr>
        <w:tabs>
          <w:tab w:val="clear" w:pos="864"/>
          <w:tab w:val="clear" w:pos="1440"/>
        </w:tabs>
        <w:spacing w:before="240"/>
        <w:contextualSpacing/>
      </w:pPr>
      <w:r w:rsidRPr="00183CAA">
        <w:t xml:space="preserve">Bevel non-fire-rated doors </w:t>
      </w:r>
      <w:r w:rsidRPr="00183CAA">
        <w:rPr>
          <w:rStyle w:val="IP"/>
          <w:rFonts w:cs="Arial"/>
          <w:color w:val="auto"/>
        </w:rPr>
        <w:t>1/8 inch in 2 inches</w:t>
      </w:r>
      <w:r w:rsidRPr="00183CAA">
        <w:rPr>
          <w:rStyle w:val="SI"/>
          <w:rFonts w:cs="Arial"/>
          <w:color w:val="auto"/>
        </w:rPr>
        <w:t xml:space="preserve"> (3-1/2 degrees)</w:t>
      </w:r>
      <w:r w:rsidRPr="00183CAA">
        <w:t xml:space="preserve"> at lock and hinge edges.</w:t>
      </w:r>
    </w:p>
    <w:p w:rsidR="00857C78" w:rsidRPr="00183CAA" w:rsidRDefault="00857C78" w:rsidP="00183CAA">
      <w:pPr>
        <w:pStyle w:val="PR1"/>
        <w:numPr>
          <w:ilvl w:val="4"/>
          <w:numId w:val="33"/>
        </w:numPr>
        <w:tabs>
          <w:tab w:val="clear" w:pos="864"/>
          <w:tab w:val="clear" w:pos="1296"/>
        </w:tabs>
      </w:pPr>
      <w:r w:rsidRPr="00183CAA">
        <w:t>Factory-Fitted Doors:</w:t>
      </w:r>
      <w:r w:rsidR="008B2782">
        <w:t xml:space="preserve"> </w:t>
      </w:r>
      <w:r w:rsidRPr="00183CAA">
        <w:t>Align in frames for uniform clearance at each edge.</w:t>
      </w:r>
    </w:p>
    <w:p w:rsidR="00857C78" w:rsidRPr="00183CAA" w:rsidRDefault="00857C78" w:rsidP="00DA41E2">
      <w:pPr>
        <w:pStyle w:val="PR1"/>
        <w:numPr>
          <w:ilvl w:val="4"/>
          <w:numId w:val="33"/>
        </w:numPr>
        <w:tabs>
          <w:tab w:val="clear" w:pos="864"/>
          <w:tab w:val="clear" w:pos="1296"/>
        </w:tabs>
        <w:contextualSpacing/>
      </w:pPr>
      <w:r w:rsidRPr="00183CAA">
        <w:t>Factory-Finished Doors:</w:t>
      </w:r>
      <w:r w:rsidR="008B2782">
        <w:t xml:space="preserve"> </w:t>
      </w:r>
      <w:r w:rsidRPr="00183CAA">
        <w:t>Restore finish before installation if fitting or machining is required at Project site.</w:t>
      </w:r>
    </w:p>
    <w:p w:rsidR="00857C78" w:rsidRPr="00183CAA" w:rsidRDefault="00857C78" w:rsidP="00183CAA">
      <w:pPr>
        <w:pStyle w:val="ART"/>
        <w:numPr>
          <w:ilvl w:val="1"/>
          <w:numId w:val="33"/>
        </w:numPr>
        <w:tabs>
          <w:tab w:val="clear" w:pos="864"/>
        </w:tabs>
        <w:spacing w:before="240"/>
      </w:pPr>
      <w:r w:rsidRPr="00183CAA">
        <w:lastRenderedPageBreak/>
        <w:t>ADJUSTING</w:t>
      </w:r>
    </w:p>
    <w:p w:rsidR="00857C78" w:rsidRPr="00183CAA" w:rsidRDefault="00857C78" w:rsidP="00183CAA">
      <w:pPr>
        <w:pStyle w:val="PR1"/>
        <w:numPr>
          <w:ilvl w:val="2"/>
          <w:numId w:val="33"/>
        </w:numPr>
        <w:tabs>
          <w:tab w:val="clear" w:pos="864"/>
          <w:tab w:val="clear" w:pos="1296"/>
        </w:tabs>
      </w:pPr>
      <w:r w:rsidRPr="00183CAA">
        <w:t>Operation:</w:t>
      </w:r>
      <w:r w:rsidR="008B2782">
        <w:t xml:space="preserve"> </w:t>
      </w:r>
      <w:r w:rsidRPr="00183CAA">
        <w:t>Rehang or replace doors that do not swing or operate freely.</w:t>
      </w:r>
    </w:p>
    <w:p w:rsidR="00857C78" w:rsidRPr="00183CAA" w:rsidRDefault="00857C78" w:rsidP="00183CAA">
      <w:pPr>
        <w:pStyle w:val="PR1"/>
        <w:numPr>
          <w:ilvl w:val="2"/>
          <w:numId w:val="33"/>
        </w:numPr>
        <w:tabs>
          <w:tab w:val="clear" w:pos="864"/>
          <w:tab w:val="clear" w:pos="1296"/>
        </w:tabs>
      </w:pPr>
      <w:r w:rsidRPr="00183CAA">
        <w:t>Finished Doors:</w:t>
      </w:r>
      <w:r w:rsidR="008B2782">
        <w:t xml:space="preserve"> </w:t>
      </w:r>
      <w:r w:rsidRPr="00183CAA">
        <w:t>Replace doors that are damaged or that do not comply with requirements.</w:t>
      </w:r>
      <w:r w:rsidR="008B2782">
        <w:t xml:space="preserve"> </w:t>
      </w:r>
      <w:r w:rsidRPr="00183CAA">
        <w:t>Doors may be repaired or refinished if work complies with requirements and shows no evidence of repair or refinishing.</w:t>
      </w:r>
    </w:p>
    <w:p w:rsidR="00857C78" w:rsidRPr="00183CAA" w:rsidRDefault="0043799E" w:rsidP="00183CAA">
      <w:pPr>
        <w:pStyle w:val="PRT"/>
        <w:numPr>
          <w:ilvl w:val="0"/>
          <w:numId w:val="0"/>
        </w:numPr>
        <w:spacing w:before="240"/>
        <w:jc w:val="center"/>
        <w:rPr>
          <w:b/>
        </w:rPr>
      </w:pPr>
      <w:r w:rsidRPr="00183CAA">
        <w:rPr>
          <w:b/>
        </w:rPr>
        <w:t>END OF SECTION</w:t>
      </w:r>
    </w:p>
    <w:sectPr w:rsidR="00857C78" w:rsidRPr="00183CAA" w:rsidSect="00BB7739">
      <w:headerReference w:type="default" r:id="rId11"/>
      <w:footerReference w:type="defaul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8D3" w:rsidRDefault="003F18D3" w:rsidP="001D329E">
      <w:r>
        <w:separator/>
      </w:r>
    </w:p>
  </w:endnote>
  <w:endnote w:type="continuationSeparator" w:id="0">
    <w:p w:rsidR="003F18D3" w:rsidRDefault="003F18D3" w:rsidP="001D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8D3" w:rsidRDefault="003F18D3" w:rsidP="001D329E">
      <w:r>
        <w:separator/>
      </w:r>
    </w:p>
  </w:footnote>
  <w:footnote w:type="continuationSeparator" w:id="0">
    <w:p w:rsidR="003F18D3" w:rsidRDefault="003F18D3" w:rsidP="001D3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B02F74" w:rsidRPr="00C22274" w:rsidTr="00186DE4">
      <w:tc>
        <w:tcPr>
          <w:tcW w:w="5058" w:type="dxa"/>
        </w:tcPr>
        <w:p w:rsidR="00A306DA" w:rsidRPr="00926554" w:rsidRDefault="00A306DA" w:rsidP="00A306DA">
          <w:pPr>
            <w:pStyle w:val="Header"/>
            <w:tabs>
              <w:tab w:val="left" w:pos="720"/>
            </w:tabs>
            <w:rPr>
              <w:sz w:val="18"/>
              <w:szCs w:val="18"/>
            </w:rPr>
          </w:pPr>
          <w:r w:rsidRPr="00926554">
            <w:rPr>
              <w:sz w:val="18"/>
              <w:szCs w:val="18"/>
            </w:rPr>
            <w:t>UWMC Master Specification</w:t>
          </w:r>
        </w:p>
        <w:p w:rsidR="00A306DA" w:rsidRPr="00926554" w:rsidRDefault="00A306DA" w:rsidP="00A306DA">
          <w:pPr>
            <w:pStyle w:val="Header"/>
            <w:tabs>
              <w:tab w:val="left" w:pos="720"/>
            </w:tabs>
            <w:rPr>
              <w:sz w:val="18"/>
              <w:szCs w:val="18"/>
            </w:rPr>
          </w:pPr>
          <w:r>
            <w:rPr>
              <w:sz w:val="18"/>
              <w:szCs w:val="18"/>
            </w:rPr>
            <w:t xml:space="preserve">UW Project No. </w:t>
          </w:r>
          <w:r w:rsidRPr="00926554">
            <w:rPr>
              <w:sz w:val="18"/>
              <w:szCs w:val="18"/>
            </w:rPr>
            <w:t>204</w:t>
          </w:r>
          <w:r w:rsidR="00B21D36">
            <w:rPr>
              <w:sz w:val="18"/>
              <w:szCs w:val="18"/>
            </w:rPr>
            <w:t>705</w:t>
          </w:r>
        </w:p>
        <w:p w:rsidR="00A306DA" w:rsidRPr="00926554" w:rsidRDefault="00A306DA" w:rsidP="00A306DA">
          <w:pPr>
            <w:pStyle w:val="Header"/>
            <w:tabs>
              <w:tab w:val="left" w:pos="720"/>
            </w:tabs>
            <w:rPr>
              <w:sz w:val="18"/>
              <w:szCs w:val="18"/>
            </w:rPr>
          </w:pPr>
          <w:r w:rsidRPr="00926554">
            <w:rPr>
              <w:sz w:val="18"/>
              <w:szCs w:val="18"/>
            </w:rPr>
            <w:t>Buffalo Design</w:t>
          </w:r>
        </w:p>
        <w:p w:rsidR="00B02F74" w:rsidRPr="00C22274" w:rsidRDefault="00B21D36" w:rsidP="00A306DA">
          <w:pPr>
            <w:pStyle w:val="Header"/>
            <w:rPr>
              <w:rFonts w:ascii="Helvetica" w:hAnsi="Helvetica"/>
              <w:sz w:val="18"/>
              <w:szCs w:val="18"/>
            </w:rPr>
          </w:pPr>
          <w:r>
            <w:rPr>
              <w:sz w:val="18"/>
              <w:szCs w:val="18"/>
            </w:rPr>
            <w:t>31 August</w:t>
          </w:r>
          <w:r w:rsidR="00A306DA" w:rsidRPr="00926554">
            <w:rPr>
              <w:sz w:val="18"/>
              <w:szCs w:val="18"/>
            </w:rPr>
            <w:t xml:space="preserve"> 2018</w:t>
          </w:r>
        </w:p>
      </w:tc>
      <w:tc>
        <w:tcPr>
          <w:tcW w:w="4500" w:type="dxa"/>
        </w:tcPr>
        <w:p w:rsidR="00B02F74" w:rsidRPr="009827C6" w:rsidRDefault="00B02F74" w:rsidP="00186DE4">
          <w:pPr>
            <w:pStyle w:val="Header"/>
            <w:jc w:val="right"/>
            <w:rPr>
              <w:sz w:val="18"/>
              <w:szCs w:val="18"/>
            </w:rPr>
          </w:pPr>
          <w:r w:rsidRPr="009827C6">
            <w:rPr>
              <w:sz w:val="18"/>
              <w:szCs w:val="18"/>
            </w:rPr>
            <w:t>Section 08 14 16</w:t>
          </w:r>
        </w:p>
        <w:p w:rsidR="00B02F74" w:rsidRPr="009827C6" w:rsidRDefault="00B02F74" w:rsidP="00186DE4">
          <w:pPr>
            <w:pStyle w:val="Header"/>
            <w:jc w:val="right"/>
            <w:rPr>
              <w:b/>
            </w:rPr>
          </w:pPr>
          <w:r w:rsidRPr="009827C6">
            <w:rPr>
              <w:b/>
            </w:rPr>
            <w:t xml:space="preserve">FLUSH WOOD DOORS </w:t>
          </w:r>
        </w:p>
        <w:p w:rsidR="00B02F74" w:rsidRPr="009827C6" w:rsidRDefault="00B02F74" w:rsidP="00186DE4">
          <w:pPr>
            <w:pStyle w:val="Header"/>
            <w:jc w:val="right"/>
            <w:rPr>
              <w:b/>
              <w:sz w:val="18"/>
              <w:szCs w:val="18"/>
            </w:rPr>
          </w:pPr>
          <w:r w:rsidRPr="009827C6">
            <w:rPr>
              <w:sz w:val="18"/>
              <w:szCs w:val="18"/>
            </w:rPr>
            <w:t xml:space="preserve">Page </w:t>
          </w:r>
          <w:r w:rsidRPr="009827C6">
            <w:rPr>
              <w:sz w:val="18"/>
              <w:szCs w:val="18"/>
            </w:rPr>
            <w:fldChar w:fldCharType="begin"/>
          </w:r>
          <w:r w:rsidRPr="009827C6">
            <w:rPr>
              <w:sz w:val="18"/>
              <w:szCs w:val="18"/>
            </w:rPr>
            <w:instrText xml:space="preserve"> PAGE </w:instrText>
          </w:r>
          <w:r w:rsidRPr="009827C6">
            <w:rPr>
              <w:sz w:val="18"/>
              <w:szCs w:val="18"/>
            </w:rPr>
            <w:fldChar w:fldCharType="separate"/>
          </w:r>
          <w:r w:rsidR="00DC66F5" w:rsidRPr="009827C6">
            <w:rPr>
              <w:noProof/>
              <w:sz w:val="18"/>
              <w:szCs w:val="18"/>
            </w:rPr>
            <w:t>1</w:t>
          </w:r>
          <w:r w:rsidRPr="009827C6">
            <w:rPr>
              <w:sz w:val="18"/>
              <w:szCs w:val="18"/>
            </w:rPr>
            <w:fldChar w:fldCharType="end"/>
          </w:r>
          <w:r w:rsidRPr="009827C6">
            <w:rPr>
              <w:sz w:val="18"/>
              <w:szCs w:val="18"/>
            </w:rPr>
            <w:t xml:space="preserve"> of </w:t>
          </w:r>
          <w:r w:rsidRPr="009827C6">
            <w:rPr>
              <w:sz w:val="18"/>
              <w:szCs w:val="18"/>
            </w:rPr>
            <w:fldChar w:fldCharType="begin"/>
          </w:r>
          <w:r w:rsidRPr="009827C6">
            <w:rPr>
              <w:sz w:val="18"/>
              <w:szCs w:val="18"/>
            </w:rPr>
            <w:instrText xml:space="preserve"> NUMPAGES </w:instrText>
          </w:r>
          <w:r w:rsidRPr="009827C6">
            <w:rPr>
              <w:sz w:val="18"/>
              <w:szCs w:val="18"/>
            </w:rPr>
            <w:fldChar w:fldCharType="separate"/>
          </w:r>
          <w:r w:rsidR="00DC66F5" w:rsidRPr="009827C6">
            <w:rPr>
              <w:noProof/>
              <w:sz w:val="18"/>
              <w:szCs w:val="18"/>
            </w:rPr>
            <w:t>5</w:t>
          </w:r>
          <w:r w:rsidRPr="009827C6">
            <w:rPr>
              <w:sz w:val="18"/>
              <w:szCs w:val="18"/>
            </w:rPr>
            <w:fldChar w:fldCharType="end"/>
          </w:r>
        </w:p>
      </w:tc>
    </w:tr>
  </w:tbl>
  <w:p w:rsidR="00B02F74" w:rsidRPr="00186DE4" w:rsidRDefault="00B02F74" w:rsidP="00186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1296"/>
        </w:tabs>
        <w:ind w:left="1296"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4641A47"/>
    <w:multiLevelType w:val="multilevel"/>
    <w:tmpl w:val="9C60972C"/>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 w15:restartNumberingAfterBreak="0">
    <w:nsid w:val="055A09C3"/>
    <w:multiLevelType w:val="multilevel"/>
    <w:tmpl w:val="9B4C1CE6"/>
    <w:lvl w:ilvl="0">
      <w:start w:val="2"/>
      <w:numFmt w:val="decimal"/>
      <w:suff w:val="nothing"/>
      <w:lvlText w:val="PART %1 - "/>
      <w:lvlJc w:val="left"/>
      <w:pPr>
        <w:ind w:left="0" w:firstLine="0"/>
      </w:pPr>
      <w:rPr>
        <w:rFonts w:ascii="Arial" w:hAnsi="Arial" w:hint="default"/>
        <w:b/>
        <w:i w:val="0"/>
      </w:rPr>
    </w:lvl>
    <w:lvl w:ilvl="1">
      <w:start w:val="4"/>
      <w:numFmt w:val="decimal"/>
      <w:lvlText w:val="2.%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 w15:restartNumberingAfterBreak="0">
    <w:nsid w:val="060052F0"/>
    <w:multiLevelType w:val="multilevel"/>
    <w:tmpl w:val="AA5655A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0AE7607F"/>
    <w:multiLevelType w:val="multilevel"/>
    <w:tmpl w:val="C4822D5E"/>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5" w15:restartNumberingAfterBreak="0">
    <w:nsid w:val="0B642B50"/>
    <w:multiLevelType w:val="multilevel"/>
    <w:tmpl w:val="EB14FFC6"/>
    <w:lvl w:ilvl="0">
      <w:start w:val="2"/>
      <w:numFmt w:val="decimal"/>
      <w:suff w:val="nothing"/>
      <w:lvlText w:val="PART %1 - "/>
      <w:lvlJc w:val="left"/>
      <w:pPr>
        <w:ind w:left="0" w:firstLine="0"/>
      </w:pPr>
      <w:rPr>
        <w:rFonts w:ascii="Arial" w:hAnsi="Arial" w:hint="default"/>
        <w:b/>
        <w:i w:val="0"/>
      </w:rPr>
    </w:lvl>
    <w:lvl w:ilvl="1">
      <w:start w:val="6"/>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6" w15:restartNumberingAfterBreak="0">
    <w:nsid w:val="14065398"/>
    <w:multiLevelType w:val="multilevel"/>
    <w:tmpl w:val="C4822D5E"/>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7" w15:restartNumberingAfterBreak="0">
    <w:nsid w:val="1CFE6E84"/>
    <w:multiLevelType w:val="multilevel"/>
    <w:tmpl w:val="043EF79E"/>
    <w:lvl w:ilvl="0">
      <w:start w:val="1"/>
      <w:numFmt w:val="decimal"/>
      <w:suff w:val="nothing"/>
      <w:lvlText w:val="PART %1 - "/>
      <w:lvlJc w:val="left"/>
      <w:pPr>
        <w:ind w:left="0" w:firstLine="0"/>
      </w:pPr>
      <w:rPr>
        <w:rFonts w:ascii="Arial" w:hAnsi="Arial" w:hint="default"/>
        <w:b/>
        <w:i w:val="0"/>
      </w:rPr>
    </w:lvl>
    <w:lvl w:ilvl="1">
      <w:start w:val="4"/>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8" w15:restartNumberingAfterBreak="0">
    <w:nsid w:val="28D065EB"/>
    <w:multiLevelType w:val="multilevel"/>
    <w:tmpl w:val="07C8E4FA"/>
    <w:lvl w:ilvl="0">
      <w:start w:val="1"/>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9" w15:restartNumberingAfterBreak="0">
    <w:nsid w:val="29706394"/>
    <w:multiLevelType w:val="multilevel"/>
    <w:tmpl w:val="07C8E4FA"/>
    <w:lvl w:ilvl="0">
      <w:start w:val="1"/>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0" w15:restartNumberingAfterBreak="0">
    <w:nsid w:val="2E6C2E00"/>
    <w:multiLevelType w:val="multilevel"/>
    <w:tmpl w:val="D758F6EC"/>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1" w15:restartNumberingAfterBreak="0">
    <w:nsid w:val="355C5A96"/>
    <w:multiLevelType w:val="multilevel"/>
    <w:tmpl w:val="53D2F8E0"/>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2" w15:restartNumberingAfterBreak="0">
    <w:nsid w:val="38BD746E"/>
    <w:multiLevelType w:val="multilevel"/>
    <w:tmpl w:val="6C16FBC6"/>
    <w:lvl w:ilvl="0">
      <w:start w:val="1"/>
      <w:numFmt w:val="decimal"/>
      <w:suff w:val="nothing"/>
      <w:lvlText w:val="PART %1 - "/>
      <w:lvlJc w:val="left"/>
      <w:pPr>
        <w:ind w:left="0" w:firstLine="0"/>
      </w:pPr>
      <w:rPr>
        <w:rFonts w:ascii="Arial" w:hAnsi="Arial" w:hint="default"/>
        <w:b/>
        <w:i w:val="0"/>
      </w:rPr>
    </w:lvl>
    <w:lvl w:ilvl="1">
      <w:start w:val="6"/>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3" w15:restartNumberingAfterBreak="0">
    <w:nsid w:val="38F121E7"/>
    <w:multiLevelType w:val="multilevel"/>
    <w:tmpl w:val="07C8E4FA"/>
    <w:lvl w:ilvl="0">
      <w:start w:val="1"/>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4" w15:restartNumberingAfterBreak="0">
    <w:nsid w:val="39326C6F"/>
    <w:multiLevelType w:val="multilevel"/>
    <w:tmpl w:val="4830D184"/>
    <w:lvl w:ilvl="0">
      <w:start w:val="2"/>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5" w15:restartNumberingAfterBreak="0">
    <w:nsid w:val="3C1F35BD"/>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6" w15:restartNumberingAfterBreak="0">
    <w:nsid w:val="4571443E"/>
    <w:multiLevelType w:val="multilevel"/>
    <w:tmpl w:val="BCBE3EA0"/>
    <w:lvl w:ilvl="0">
      <w:start w:val="1"/>
      <w:numFmt w:val="decimal"/>
      <w:suff w:val="nothing"/>
      <w:lvlText w:val="PART %1 - "/>
      <w:lvlJc w:val="left"/>
      <w:pPr>
        <w:ind w:left="0" w:firstLine="0"/>
      </w:pPr>
      <w:rPr>
        <w:rFonts w:ascii="Arial" w:hAnsi="Arial" w:hint="default"/>
        <w:b/>
        <w:i w:val="0"/>
      </w:rPr>
    </w:lvl>
    <w:lvl w:ilvl="1">
      <w:start w:val="5"/>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462D6167"/>
    <w:multiLevelType w:val="multilevel"/>
    <w:tmpl w:val="FC1674C6"/>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2"/>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8" w15:restartNumberingAfterBreak="0">
    <w:nsid w:val="48FE6D96"/>
    <w:multiLevelType w:val="multilevel"/>
    <w:tmpl w:val="49D28C58"/>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9" w15:restartNumberingAfterBreak="0">
    <w:nsid w:val="4A363FC8"/>
    <w:multiLevelType w:val="multilevel"/>
    <w:tmpl w:val="D9368F42"/>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0" w15:restartNumberingAfterBreak="0">
    <w:nsid w:val="4ACE0053"/>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21" w15:restartNumberingAfterBreak="0">
    <w:nsid w:val="599D28EC"/>
    <w:multiLevelType w:val="multilevel"/>
    <w:tmpl w:val="37423522"/>
    <w:lvl w:ilvl="0">
      <w:start w:val="2"/>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2" w15:restartNumberingAfterBreak="0">
    <w:nsid w:val="5B730997"/>
    <w:multiLevelType w:val="multilevel"/>
    <w:tmpl w:val="31982468"/>
    <w:lvl w:ilvl="0">
      <w:start w:val="1"/>
      <w:numFmt w:val="decimal"/>
      <w:suff w:val="nothing"/>
      <w:lvlText w:val="PART %1 - "/>
      <w:lvlJc w:val="left"/>
      <w:pPr>
        <w:ind w:left="0" w:firstLine="0"/>
      </w:pPr>
      <w:rPr>
        <w:rFonts w:ascii="Arial" w:hAnsi="Arial" w:hint="default"/>
        <w:b/>
        <w:i w:val="0"/>
      </w:rPr>
    </w:lvl>
    <w:lvl w:ilvl="1">
      <w:start w:val="2"/>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3" w15:restartNumberingAfterBreak="0">
    <w:nsid w:val="61B80E27"/>
    <w:multiLevelType w:val="multilevel"/>
    <w:tmpl w:val="3F1A4CC0"/>
    <w:lvl w:ilvl="0">
      <w:start w:val="2"/>
      <w:numFmt w:val="decimal"/>
      <w:suff w:val="nothing"/>
      <w:lvlText w:val="PART %1 - "/>
      <w:lvlJc w:val="left"/>
      <w:pPr>
        <w:ind w:left="0" w:firstLine="0"/>
      </w:pPr>
      <w:rPr>
        <w:rFonts w:ascii="Arial" w:hAnsi="Arial" w:hint="default"/>
        <w:b/>
        <w:i w:val="0"/>
      </w:rPr>
    </w:lvl>
    <w:lvl w:ilvl="1">
      <w:start w:val="2"/>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4" w15:restartNumberingAfterBreak="0">
    <w:nsid w:val="63BE3234"/>
    <w:multiLevelType w:val="multilevel"/>
    <w:tmpl w:val="71BCD11C"/>
    <w:lvl w:ilvl="0">
      <w:start w:val="1"/>
      <w:numFmt w:val="decimal"/>
      <w:suff w:val="nothing"/>
      <w:lvlText w:val="PART %1 - "/>
      <w:lvlJc w:val="left"/>
      <w:pPr>
        <w:ind w:left="0" w:firstLine="0"/>
      </w:pPr>
      <w:rPr>
        <w:rFonts w:ascii="Arial" w:hAnsi="Arial" w:hint="default"/>
        <w:b/>
        <w:i w:val="0"/>
      </w:rPr>
    </w:lvl>
    <w:lvl w:ilvl="1">
      <w:start w:val="2"/>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5" w15:restartNumberingAfterBreak="0">
    <w:nsid w:val="66C97A93"/>
    <w:multiLevelType w:val="multilevel"/>
    <w:tmpl w:val="6DD05D9E"/>
    <w:lvl w:ilvl="0">
      <w:start w:val="2"/>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2"/>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6" w15:restartNumberingAfterBreak="0">
    <w:nsid w:val="78582BC1"/>
    <w:multiLevelType w:val="multilevel"/>
    <w:tmpl w:val="EFBE1292"/>
    <w:lvl w:ilvl="0">
      <w:start w:val="2"/>
      <w:numFmt w:val="decimal"/>
      <w:suff w:val="nothing"/>
      <w:lvlText w:val="PART %1 - "/>
      <w:lvlJc w:val="left"/>
      <w:pPr>
        <w:ind w:left="0" w:firstLine="0"/>
      </w:pPr>
      <w:rPr>
        <w:rFonts w:ascii="Arial" w:hAnsi="Arial" w:hint="default"/>
        <w:b/>
        <w:i w:val="0"/>
      </w:rPr>
    </w:lvl>
    <w:lvl w:ilvl="1">
      <w:start w:val="3"/>
      <w:numFmt w:val="decimal"/>
      <w:lvlText w:val="%1.%2"/>
      <w:lvlJc w:val="left"/>
      <w:pPr>
        <w:tabs>
          <w:tab w:val="num" w:pos="547"/>
        </w:tabs>
        <w:ind w:left="547" w:hanging="547"/>
      </w:pPr>
      <w:rPr>
        <w:rFonts w:ascii="Arial" w:hAnsi="Arial" w:hint="default"/>
        <w:b w:val="0"/>
        <w:i w:val="0"/>
      </w:rPr>
    </w:lvl>
    <w:lvl w:ilvl="2">
      <w:start w:val="4"/>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7" w15:restartNumberingAfterBreak="0">
    <w:nsid w:val="79C07BFD"/>
    <w:multiLevelType w:val="multilevel"/>
    <w:tmpl w:val="C4822D5E"/>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8" w15:restartNumberingAfterBreak="0">
    <w:nsid w:val="7BB8083C"/>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9" w15:restartNumberingAfterBreak="0">
    <w:nsid w:val="7EFF40F7"/>
    <w:multiLevelType w:val="multilevel"/>
    <w:tmpl w:val="E37E0ECC"/>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0"/>
  </w:num>
  <w:num w:numId="2">
    <w:abstractNumId w:val="0"/>
  </w:num>
  <w:num w:numId="3">
    <w:abstractNumId w:val="28"/>
  </w:num>
  <w:num w:numId="4">
    <w:abstractNumId w:val="29"/>
  </w:num>
  <w:num w:numId="5">
    <w:abstractNumId w:val="29"/>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6">
    <w:abstractNumId w:val="24"/>
  </w:num>
  <w:num w:numId="7">
    <w:abstractNumId w:val="15"/>
  </w:num>
  <w:num w:numId="8">
    <w:abstractNumId w:val="9"/>
  </w:num>
  <w:num w:numId="9">
    <w:abstractNumId w:val="7"/>
  </w:num>
  <w:num w:numId="10">
    <w:abstractNumId w:val="22"/>
  </w:num>
  <w:num w:numId="11">
    <w:abstractNumId w:val="29"/>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40"/>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3168"/>
          </w:tabs>
          <w:ind w:left="3168" w:hanging="490"/>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12">
    <w:abstractNumId w:val="16"/>
  </w:num>
  <w:num w:numId="13">
    <w:abstractNumId w:val="12"/>
  </w:num>
  <w:num w:numId="14">
    <w:abstractNumId w:val="13"/>
  </w:num>
  <w:num w:numId="15">
    <w:abstractNumId w:val="4"/>
  </w:num>
  <w:num w:numId="16">
    <w:abstractNumId w:val="11"/>
  </w:num>
  <w:num w:numId="17">
    <w:abstractNumId w:val="27"/>
  </w:num>
  <w:num w:numId="18">
    <w:abstractNumId w:val="23"/>
  </w:num>
  <w:num w:numId="19">
    <w:abstractNumId w:val="8"/>
  </w:num>
  <w:num w:numId="20">
    <w:abstractNumId w:val="26"/>
  </w:num>
  <w:num w:numId="21">
    <w:abstractNumId w:val="18"/>
  </w:num>
  <w:num w:numId="22">
    <w:abstractNumId w:val="21"/>
  </w:num>
  <w:num w:numId="23">
    <w:abstractNumId w:val="2"/>
  </w:num>
  <w:num w:numId="24">
    <w:abstractNumId w:val="14"/>
  </w:num>
  <w:num w:numId="25">
    <w:abstractNumId w:val="6"/>
  </w:num>
  <w:num w:numId="26">
    <w:abstractNumId w:val="1"/>
  </w:num>
  <w:num w:numId="27">
    <w:abstractNumId w:val="17"/>
  </w:num>
  <w:num w:numId="28">
    <w:abstractNumId w:val="5"/>
  </w:num>
  <w:num w:numId="29">
    <w:abstractNumId w:val="10"/>
  </w:num>
  <w:num w:numId="30">
    <w:abstractNumId w:val="25"/>
  </w:num>
  <w:num w:numId="31">
    <w:abstractNumId w:val="3"/>
  </w:num>
  <w:num w:numId="32">
    <w:abstractNumId w:val="19"/>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2/1/2010"/>
    <w:docVar w:name="Format" w:val="1"/>
    <w:docVar w:name="MF04" w:val="081416"/>
    <w:docVar w:name="MF95" w:val="03541"/>
    <w:docVar w:name="MFOrigin" w:val="MF04"/>
    <w:docVar w:name="SectionID" w:val="213"/>
    <w:docVar w:name="Version" w:val="2561"/>
  </w:docVars>
  <w:rsids>
    <w:rsidRoot w:val="00845EAA"/>
    <w:rsid w:val="000612D4"/>
    <w:rsid w:val="000822CE"/>
    <w:rsid w:val="00083110"/>
    <w:rsid w:val="000B4EC0"/>
    <w:rsid w:val="000D1CE9"/>
    <w:rsid w:val="00170F9F"/>
    <w:rsid w:val="00183CAA"/>
    <w:rsid w:val="00186DE4"/>
    <w:rsid w:val="00195BBD"/>
    <w:rsid w:val="001D329E"/>
    <w:rsid w:val="001F50AB"/>
    <w:rsid w:val="00234E54"/>
    <w:rsid w:val="00235E78"/>
    <w:rsid w:val="00243FE7"/>
    <w:rsid w:val="003004A1"/>
    <w:rsid w:val="003617BE"/>
    <w:rsid w:val="00394C38"/>
    <w:rsid w:val="00397D9C"/>
    <w:rsid w:val="003A54C8"/>
    <w:rsid w:val="003D1426"/>
    <w:rsid w:val="003F18D3"/>
    <w:rsid w:val="003F78FC"/>
    <w:rsid w:val="00400F37"/>
    <w:rsid w:val="00423E22"/>
    <w:rsid w:val="00435A31"/>
    <w:rsid w:val="0043799E"/>
    <w:rsid w:val="00461CF2"/>
    <w:rsid w:val="004A2278"/>
    <w:rsid w:val="00502583"/>
    <w:rsid w:val="00507267"/>
    <w:rsid w:val="0051156A"/>
    <w:rsid w:val="00550770"/>
    <w:rsid w:val="00577774"/>
    <w:rsid w:val="005C08F5"/>
    <w:rsid w:val="005C32D0"/>
    <w:rsid w:val="005E6AA3"/>
    <w:rsid w:val="005F50C9"/>
    <w:rsid w:val="0063444C"/>
    <w:rsid w:val="00646B82"/>
    <w:rsid w:val="00654D0D"/>
    <w:rsid w:val="00694AF5"/>
    <w:rsid w:val="006C1A31"/>
    <w:rsid w:val="00717708"/>
    <w:rsid w:val="007460FF"/>
    <w:rsid w:val="00752A24"/>
    <w:rsid w:val="00794989"/>
    <w:rsid w:val="007B16C7"/>
    <w:rsid w:val="007C6AC7"/>
    <w:rsid w:val="0082114E"/>
    <w:rsid w:val="00831CA8"/>
    <w:rsid w:val="00844706"/>
    <w:rsid w:val="00845EAA"/>
    <w:rsid w:val="00857C78"/>
    <w:rsid w:val="00863381"/>
    <w:rsid w:val="008B2782"/>
    <w:rsid w:val="008C4DC3"/>
    <w:rsid w:val="008E79B1"/>
    <w:rsid w:val="008F712D"/>
    <w:rsid w:val="009578AB"/>
    <w:rsid w:val="0096490C"/>
    <w:rsid w:val="009827C6"/>
    <w:rsid w:val="009B52F1"/>
    <w:rsid w:val="009D1225"/>
    <w:rsid w:val="009D2E8D"/>
    <w:rsid w:val="00A00CE5"/>
    <w:rsid w:val="00A22CB7"/>
    <w:rsid w:val="00A306DA"/>
    <w:rsid w:val="00A66F17"/>
    <w:rsid w:val="00AC37D4"/>
    <w:rsid w:val="00AF0DBD"/>
    <w:rsid w:val="00B02F74"/>
    <w:rsid w:val="00B21D36"/>
    <w:rsid w:val="00BB7739"/>
    <w:rsid w:val="00C90AB6"/>
    <w:rsid w:val="00CA0146"/>
    <w:rsid w:val="00CD0EAD"/>
    <w:rsid w:val="00D46953"/>
    <w:rsid w:val="00D72B2B"/>
    <w:rsid w:val="00DA41E2"/>
    <w:rsid w:val="00DC66F5"/>
    <w:rsid w:val="00DE67A5"/>
    <w:rsid w:val="00DF3279"/>
    <w:rsid w:val="00DF4B1B"/>
    <w:rsid w:val="00E4372E"/>
    <w:rsid w:val="00E776D1"/>
    <w:rsid w:val="00ED1D68"/>
    <w:rsid w:val="00F027AD"/>
    <w:rsid w:val="00F45565"/>
    <w:rsid w:val="00F5004A"/>
    <w:rsid w:val="00F50C19"/>
    <w:rsid w:val="00FD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7B98294-3C46-45EC-A6A7-4C529152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7739"/>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rsid w:val="00BB7739"/>
    <w:pPr>
      <w:tabs>
        <w:tab w:val="center" w:pos="4608"/>
        <w:tab w:val="right" w:pos="9360"/>
      </w:tabs>
      <w:suppressAutoHyphens/>
      <w:jc w:val="both"/>
    </w:pPr>
  </w:style>
  <w:style w:type="paragraph" w:customStyle="1" w:styleId="FTR">
    <w:name w:val="FTR"/>
    <w:basedOn w:val="Normal"/>
    <w:rsid w:val="00BB7739"/>
    <w:pPr>
      <w:tabs>
        <w:tab w:val="right" w:pos="9360"/>
      </w:tabs>
      <w:suppressAutoHyphens/>
      <w:jc w:val="both"/>
    </w:pPr>
  </w:style>
  <w:style w:type="paragraph" w:customStyle="1" w:styleId="SCT">
    <w:name w:val="SCT"/>
    <w:basedOn w:val="Normal"/>
    <w:next w:val="PRT"/>
    <w:rsid w:val="00BB7739"/>
    <w:pPr>
      <w:suppressAutoHyphens/>
      <w:spacing w:before="240"/>
      <w:jc w:val="both"/>
    </w:pPr>
  </w:style>
  <w:style w:type="paragraph" w:customStyle="1" w:styleId="PRT">
    <w:name w:val="PRT"/>
    <w:basedOn w:val="Normal"/>
    <w:next w:val="ART"/>
    <w:rsid w:val="00BB7739"/>
    <w:pPr>
      <w:keepNext/>
      <w:numPr>
        <w:numId w:val="1"/>
      </w:numPr>
      <w:suppressAutoHyphens/>
      <w:spacing w:before="480"/>
      <w:jc w:val="both"/>
      <w:outlineLvl w:val="0"/>
    </w:pPr>
  </w:style>
  <w:style w:type="paragraph" w:customStyle="1" w:styleId="SUT">
    <w:name w:val="SUT"/>
    <w:basedOn w:val="Normal"/>
    <w:next w:val="PR1"/>
    <w:rsid w:val="00BB7739"/>
    <w:pPr>
      <w:numPr>
        <w:ilvl w:val="1"/>
        <w:numId w:val="1"/>
      </w:numPr>
      <w:suppressAutoHyphens/>
      <w:spacing w:before="240"/>
      <w:jc w:val="both"/>
      <w:outlineLvl w:val="0"/>
    </w:pPr>
  </w:style>
  <w:style w:type="paragraph" w:customStyle="1" w:styleId="DST">
    <w:name w:val="DST"/>
    <w:basedOn w:val="Normal"/>
    <w:next w:val="PR1"/>
    <w:rsid w:val="00BB7739"/>
    <w:pPr>
      <w:numPr>
        <w:ilvl w:val="2"/>
        <w:numId w:val="1"/>
      </w:numPr>
      <w:suppressAutoHyphens/>
      <w:spacing w:before="240"/>
      <w:jc w:val="both"/>
      <w:outlineLvl w:val="0"/>
    </w:pPr>
  </w:style>
  <w:style w:type="paragraph" w:customStyle="1" w:styleId="ART">
    <w:name w:val="ART"/>
    <w:basedOn w:val="Normal"/>
    <w:next w:val="PR1"/>
    <w:rsid w:val="00BB7739"/>
    <w:pPr>
      <w:keepNext/>
      <w:numPr>
        <w:ilvl w:val="3"/>
        <w:numId w:val="1"/>
      </w:numPr>
      <w:suppressAutoHyphens/>
      <w:spacing w:before="480"/>
      <w:jc w:val="both"/>
      <w:outlineLvl w:val="1"/>
    </w:pPr>
  </w:style>
  <w:style w:type="paragraph" w:customStyle="1" w:styleId="PR1">
    <w:name w:val="PR1"/>
    <w:basedOn w:val="Normal"/>
    <w:rsid w:val="00BB7739"/>
    <w:pPr>
      <w:numPr>
        <w:ilvl w:val="4"/>
        <w:numId w:val="1"/>
      </w:numPr>
      <w:tabs>
        <w:tab w:val="left" w:pos="864"/>
      </w:tabs>
      <w:suppressAutoHyphens/>
      <w:spacing w:before="240"/>
      <w:ind w:left="864"/>
      <w:jc w:val="both"/>
      <w:outlineLvl w:val="2"/>
    </w:pPr>
  </w:style>
  <w:style w:type="paragraph" w:customStyle="1" w:styleId="PR2">
    <w:name w:val="PR2"/>
    <w:basedOn w:val="Normal"/>
    <w:rsid w:val="00BB7739"/>
    <w:pPr>
      <w:numPr>
        <w:ilvl w:val="5"/>
        <w:numId w:val="1"/>
      </w:numPr>
      <w:suppressAutoHyphens/>
      <w:jc w:val="both"/>
      <w:outlineLvl w:val="3"/>
    </w:pPr>
  </w:style>
  <w:style w:type="paragraph" w:customStyle="1" w:styleId="PR3">
    <w:name w:val="PR3"/>
    <w:basedOn w:val="Normal"/>
    <w:rsid w:val="00BB7739"/>
    <w:pPr>
      <w:numPr>
        <w:ilvl w:val="6"/>
        <w:numId w:val="1"/>
      </w:numPr>
      <w:suppressAutoHyphens/>
      <w:jc w:val="both"/>
      <w:outlineLvl w:val="4"/>
    </w:pPr>
  </w:style>
  <w:style w:type="paragraph" w:customStyle="1" w:styleId="PR4">
    <w:name w:val="PR4"/>
    <w:basedOn w:val="Normal"/>
    <w:rsid w:val="00BB7739"/>
    <w:pPr>
      <w:numPr>
        <w:ilvl w:val="7"/>
        <w:numId w:val="1"/>
      </w:numPr>
      <w:suppressAutoHyphens/>
      <w:jc w:val="both"/>
      <w:outlineLvl w:val="5"/>
    </w:pPr>
  </w:style>
  <w:style w:type="paragraph" w:customStyle="1" w:styleId="PR5">
    <w:name w:val="PR5"/>
    <w:basedOn w:val="Normal"/>
    <w:rsid w:val="00BB7739"/>
    <w:pPr>
      <w:numPr>
        <w:ilvl w:val="8"/>
        <w:numId w:val="1"/>
      </w:numPr>
      <w:suppressAutoHyphens/>
      <w:jc w:val="both"/>
      <w:outlineLvl w:val="6"/>
    </w:pPr>
  </w:style>
  <w:style w:type="paragraph" w:customStyle="1" w:styleId="TB1">
    <w:name w:val="TB1"/>
    <w:basedOn w:val="Normal"/>
    <w:next w:val="PR1"/>
    <w:rsid w:val="00BB7739"/>
    <w:pPr>
      <w:suppressAutoHyphens/>
      <w:spacing w:before="240"/>
      <w:ind w:left="288"/>
      <w:jc w:val="both"/>
    </w:pPr>
  </w:style>
  <w:style w:type="paragraph" w:customStyle="1" w:styleId="TB2">
    <w:name w:val="TB2"/>
    <w:basedOn w:val="Normal"/>
    <w:next w:val="PR2"/>
    <w:rsid w:val="00BB7739"/>
    <w:pPr>
      <w:suppressAutoHyphens/>
      <w:spacing w:before="240"/>
      <w:ind w:left="864"/>
      <w:jc w:val="both"/>
    </w:pPr>
  </w:style>
  <w:style w:type="paragraph" w:customStyle="1" w:styleId="TB3">
    <w:name w:val="TB3"/>
    <w:basedOn w:val="Normal"/>
    <w:next w:val="PR3"/>
    <w:rsid w:val="00BB7739"/>
    <w:pPr>
      <w:suppressAutoHyphens/>
      <w:spacing w:before="240"/>
      <w:ind w:left="1440"/>
      <w:jc w:val="both"/>
    </w:pPr>
  </w:style>
  <w:style w:type="paragraph" w:customStyle="1" w:styleId="TB4">
    <w:name w:val="TB4"/>
    <w:basedOn w:val="Normal"/>
    <w:next w:val="PR4"/>
    <w:rsid w:val="00BB7739"/>
    <w:pPr>
      <w:suppressAutoHyphens/>
      <w:spacing w:before="240"/>
      <w:ind w:left="2016"/>
      <w:jc w:val="both"/>
    </w:pPr>
  </w:style>
  <w:style w:type="paragraph" w:customStyle="1" w:styleId="TB5">
    <w:name w:val="TB5"/>
    <w:basedOn w:val="Normal"/>
    <w:next w:val="PR5"/>
    <w:rsid w:val="00BB7739"/>
    <w:pPr>
      <w:suppressAutoHyphens/>
      <w:spacing w:before="240"/>
      <w:ind w:left="2592"/>
      <w:jc w:val="both"/>
    </w:pPr>
  </w:style>
  <w:style w:type="paragraph" w:customStyle="1" w:styleId="TF1">
    <w:name w:val="TF1"/>
    <w:basedOn w:val="Normal"/>
    <w:next w:val="TB1"/>
    <w:rsid w:val="00BB7739"/>
    <w:pPr>
      <w:suppressAutoHyphens/>
      <w:spacing w:before="240"/>
      <w:ind w:left="288"/>
      <w:jc w:val="both"/>
    </w:pPr>
  </w:style>
  <w:style w:type="paragraph" w:customStyle="1" w:styleId="TF2">
    <w:name w:val="TF2"/>
    <w:basedOn w:val="Normal"/>
    <w:next w:val="TB2"/>
    <w:rsid w:val="00BB7739"/>
    <w:pPr>
      <w:suppressAutoHyphens/>
      <w:spacing w:before="240"/>
      <w:ind w:left="864"/>
      <w:jc w:val="both"/>
    </w:pPr>
  </w:style>
  <w:style w:type="paragraph" w:customStyle="1" w:styleId="TF3">
    <w:name w:val="TF3"/>
    <w:basedOn w:val="Normal"/>
    <w:next w:val="TB3"/>
    <w:rsid w:val="00BB7739"/>
    <w:pPr>
      <w:suppressAutoHyphens/>
      <w:spacing w:before="240"/>
      <w:ind w:left="1440"/>
      <w:jc w:val="both"/>
    </w:pPr>
  </w:style>
  <w:style w:type="paragraph" w:customStyle="1" w:styleId="TF4">
    <w:name w:val="TF4"/>
    <w:basedOn w:val="Normal"/>
    <w:next w:val="TB4"/>
    <w:rsid w:val="00BB7739"/>
    <w:pPr>
      <w:suppressAutoHyphens/>
      <w:spacing w:before="240"/>
      <w:ind w:left="2016"/>
      <w:jc w:val="both"/>
    </w:pPr>
  </w:style>
  <w:style w:type="paragraph" w:customStyle="1" w:styleId="TF5">
    <w:name w:val="TF5"/>
    <w:basedOn w:val="Normal"/>
    <w:next w:val="TB5"/>
    <w:rsid w:val="00BB7739"/>
    <w:pPr>
      <w:suppressAutoHyphens/>
      <w:spacing w:before="240"/>
      <w:ind w:left="2592"/>
      <w:jc w:val="both"/>
    </w:pPr>
  </w:style>
  <w:style w:type="paragraph" w:customStyle="1" w:styleId="TCH">
    <w:name w:val="TCH"/>
    <w:basedOn w:val="Normal"/>
    <w:rsid w:val="00BB7739"/>
    <w:pPr>
      <w:suppressAutoHyphens/>
    </w:pPr>
  </w:style>
  <w:style w:type="paragraph" w:customStyle="1" w:styleId="TCE">
    <w:name w:val="TCE"/>
    <w:basedOn w:val="Normal"/>
    <w:rsid w:val="00BB7739"/>
    <w:pPr>
      <w:suppressAutoHyphens/>
      <w:ind w:left="144" w:hanging="144"/>
    </w:pPr>
  </w:style>
  <w:style w:type="paragraph" w:customStyle="1" w:styleId="EOS">
    <w:name w:val="EOS"/>
    <w:basedOn w:val="Normal"/>
    <w:rsid w:val="00BB7739"/>
    <w:pPr>
      <w:suppressAutoHyphens/>
      <w:spacing w:before="480"/>
      <w:jc w:val="both"/>
    </w:pPr>
  </w:style>
  <w:style w:type="paragraph" w:customStyle="1" w:styleId="ANT">
    <w:name w:val="ANT"/>
    <w:basedOn w:val="Normal"/>
    <w:rsid w:val="00BB7739"/>
    <w:pPr>
      <w:suppressAutoHyphens/>
      <w:spacing w:before="240"/>
      <w:jc w:val="both"/>
    </w:pPr>
    <w:rPr>
      <w:vanish/>
      <w:color w:val="800080"/>
      <w:u w:val="single"/>
    </w:rPr>
  </w:style>
  <w:style w:type="paragraph" w:customStyle="1" w:styleId="CMT">
    <w:name w:val="CMT"/>
    <w:basedOn w:val="Normal"/>
    <w:link w:val="CMTChar"/>
    <w:rsid w:val="00BB7739"/>
    <w:pPr>
      <w:suppressAutoHyphens/>
      <w:spacing w:before="240"/>
      <w:jc w:val="both"/>
    </w:pPr>
    <w:rPr>
      <w:vanish/>
      <w:color w:val="0000FF"/>
    </w:rPr>
  </w:style>
  <w:style w:type="character" w:customStyle="1" w:styleId="CPR">
    <w:name w:val="CPR"/>
    <w:rsid w:val="00BB7739"/>
    <w:rPr>
      <w:rFonts w:cs="Times New Roman"/>
    </w:rPr>
  </w:style>
  <w:style w:type="character" w:customStyle="1" w:styleId="SPN">
    <w:name w:val="SPN"/>
    <w:rsid w:val="00BB7739"/>
    <w:rPr>
      <w:rFonts w:cs="Times New Roman"/>
    </w:rPr>
  </w:style>
  <w:style w:type="character" w:customStyle="1" w:styleId="SPD">
    <w:name w:val="SPD"/>
    <w:rsid w:val="00BB7739"/>
    <w:rPr>
      <w:rFonts w:cs="Times New Roman"/>
    </w:rPr>
  </w:style>
  <w:style w:type="character" w:customStyle="1" w:styleId="NUM">
    <w:name w:val="NUM"/>
    <w:rsid w:val="00BB7739"/>
    <w:rPr>
      <w:rFonts w:cs="Times New Roman"/>
    </w:rPr>
  </w:style>
  <w:style w:type="character" w:customStyle="1" w:styleId="NAM">
    <w:name w:val="NAM"/>
    <w:rsid w:val="00BB7739"/>
    <w:rPr>
      <w:rFonts w:cs="Times New Roman"/>
    </w:rPr>
  </w:style>
  <w:style w:type="character" w:customStyle="1" w:styleId="SI">
    <w:name w:val="SI"/>
    <w:rsid w:val="00BB7739"/>
    <w:rPr>
      <w:rFonts w:cs="Times New Roman"/>
      <w:color w:val="008080"/>
    </w:rPr>
  </w:style>
  <w:style w:type="character" w:customStyle="1" w:styleId="IP">
    <w:name w:val="IP"/>
    <w:rsid w:val="00BB7739"/>
    <w:rPr>
      <w:rFonts w:cs="Times New Roman"/>
      <w:color w:val="FF0000"/>
    </w:rPr>
  </w:style>
  <w:style w:type="paragraph" w:customStyle="1" w:styleId="RJUST">
    <w:name w:val="RJUST"/>
    <w:basedOn w:val="Normal"/>
    <w:rsid w:val="00BB7739"/>
    <w:pPr>
      <w:jc w:val="right"/>
    </w:pPr>
  </w:style>
  <w:style w:type="character" w:customStyle="1" w:styleId="SAhyperlink">
    <w:name w:val="SAhyperlink"/>
    <w:rsid w:val="00845EAA"/>
    <w:rPr>
      <w:rFonts w:cs="Times New Roman"/>
      <w:color w:val="E36C0A"/>
      <w:u w:val="single"/>
    </w:rPr>
  </w:style>
  <w:style w:type="character" w:styleId="Hyperlink">
    <w:name w:val="Hyperlink"/>
    <w:rsid w:val="00845EAA"/>
    <w:rPr>
      <w:rFonts w:cs="Times New Roman"/>
      <w:color w:val="0000FF"/>
      <w:u w:val="single"/>
    </w:rPr>
  </w:style>
  <w:style w:type="paragraph" w:styleId="Header">
    <w:name w:val="header"/>
    <w:basedOn w:val="Normal"/>
    <w:link w:val="HeaderChar"/>
    <w:rsid w:val="00435A31"/>
    <w:pPr>
      <w:tabs>
        <w:tab w:val="center" w:pos="4680"/>
        <w:tab w:val="right" w:pos="9360"/>
      </w:tabs>
    </w:pPr>
  </w:style>
  <w:style w:type="character" w:customStyle="1" w:styleId="HeaderChar">
    <w:name w:val="Header Char"/>
    <w:link w:val="Header"/>
    <w:locked/>
    <w:rsid w:val="00435A31"/>
    <w:rPr>
      <w:rFonts w:cs="Times New Roman"/>
    </w:rPr>
  </w:style>
  <w:style w:type="paragraph" w:styleId="Footer">
    <w:name w:val="footer"/>
    <w:basedOn w:val="Normal"/>
    <w:link w:val="FooterChar"/>
    <w:semiHidden/>
    <w:rsid w:val="00435A31"/>
    <w:pPr>
      <w:tabs>
        <w:tab w:val="center" w:pos="4680"/>
        <w:tab w:val="right" w:pos="9360"/>
      </w:tabs>
    </w:pPr>
  </w:style>
  <w:style w:type="character" w:customStyle="1" w:styleId="FooterChar">
    <w:name w:val="Footer Char"/>
    <w:link w:val="Footer"/>
    <w:semiHidden/>
    <w:locked/>
    <w:rsid w:val="00435A31"/>
    <w:rPr>
      <w:rFonts w:cs="Times New Roman"/>
    </w:rPr>
  </w:style>
  <w:style w:type="character" w:customStyle="1" w:styleId="CMTChar">
    <w:name w:val="CMT Char"/>
    <w:link w:val="CMT"/>
    <w:rsid w:val="0082114E"/>
    <w:rPr>
      <w:vanish/>
      <w:color w:val="0000FF"/>
      <w:sz w:val="22"/>
    </w:rPr>
  </w:style>
  <w:style w:type="paragraph" w:customStyle="1" w:styleId="ARCATSubSub4">
    <w:name w:val="ARCAT SubSub4"/>
    <w:uiPriority w:val="99"/>
    <w:rsid w:val="008E79B1"/>
    <w:pPr>
      <w:widowControl w:val="0"/>
      <w:autoSpaceDE w:val="0"/>
      <w:autoSpaceDN w:val="0"/>
      <w:adjustRightInd w:val="0"/>
      <w:ind w:left="4032" w:hanging="576"/>
    </w:pPr>
  </w:style>
  <w:style w:type="paragraph" w:styleId="BalloonText">
    <w:name w:val="Balloon Text"/>
    <w:basedOn w:val="Normal"/>
    <w:link w:val="BalloonTextChar"/>
    <w:rsid w:val="00183CAA"/>
    <w:rPr>
      <w:rFonts w:ascii="Segoe UI" w:hAnsi="Segoe UI" w:cs="Segoe UI"/>
      <w:sz w:val="18"/>
      <w:szCs w:val="18"/>
    </w:rPr>
  </w:style>
  <w:style w:type="character" w:customStyle="1" w:styleId="BalloonTextChar">
    <w:name w:val="Balloon Text Char"/>
    <w:link w:val="BalloonText"/>
    <w:rsid w:val="00183C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171786">
      <w:bodyDiv w:val="1"/>
      <w:marLeft w:val="0"/>
      <w:marRight w:val="0"/>
      <w:marTop w:val="0"/>
      <w:marBottom w:val="0"/>
      <w:divBdr>
        <w:top w:val="none" w:sz="0" w:space="0" w:color="auto"/>
        <w:left w:val="none" w:sz="0" w:space="0" w:color="auto"/>
        <w:bottom w:val="none" w:sz="0" w:space="0" w:color="auto"/>
        <w:right w:val="none" w:sz="0" w:space="0" w:color="auto"/>
      </w:divBdr>
    </w:div>
    <w:div w:id="9736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pecagent.com/LookUp/?uid=123456809625&amp;mf=04&amp;src=w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ecagent.com/LookUp/?ulid=21&amp;mf=04&amp;src=wd"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www.specagent.com/LookUp/?uid=123456789404&amp;mf=04&amp;src=wd" TargetMode="External"/><Relationship Id="rId4" Type="http://schemas.openxmlformats.org/officeDocument/2006/relationships/webSettings" Target="webSettings.xml"/><Relationship Id="rId9" Type="http://schemas.openxmlformats.org/officeDocument/2006/relationships/hyperlink" Target="http://www.specagent.com/LookUp/?uid=123456809639&amp;mf=04&amp;src=w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21FF99-2D36-470F-85EF-B7447EA81611}"/>
</file>

<file path=customXml/itemProps2.xml><?xml version="1.0" encoding="utf-8"?>
<ds:datastoreItem xmlns:ds="http://schemas.openxmlformats.org/officeDocument/2006/customXml" ds:itemID="{A6448AF2-6F9C-4EAD-8434-B93CE9F61A57}"/>
</file>

<file path=customXml/itemProps3.xml><?xml version="1.0" encoding="utf-8"?>
<ds:datastoreItem xmlns:ds="http://schemas.openxmlformats.org/officeDocument/2006/customXml" ds:itemID="{9B09C0B9-6B93-4619-BB3A-FBEF0C981863}"/>
</file>

<file path=docProps/app.xml><?xml version="1.0" encoding="utf-8"?>
<Properties xmlns="http://schemas.openxmlformats.org/officeDocument/2006/extended-properties" xmlns:vt="http://schemas.openxmlformats.org/officeDocument/2006/docPropsVTypes">
  <Template>Normal</Template>
  <TotalTime>0</TotalTime>
  <Pages>5</Pages>
  <Words>2061</Words>
  <Characters>11750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SECTION 081416 - FLUSH WOOD DOORS</vt:lpstr>
    </vt:vector>
  </TitlesOfParts>
  <Company/>
  <LinksUpToDate>false</LinksUpToDate>
  <CharactersWithSpaces>13784</CharactersWithSpaces>
  <SharedDoc>false</SharedDoc>
  <HLinks>
    <vt:vector size="24" baseType="variant">
      <vt:variant>
        <vt:i4>8323120</vt:i4>
      </vt:variant>
      <vt:variant>
        <vt:i4>9</vt:i4>
      </vt:variant>
      <vt:variant>
        <vt:i4>0</vt:i4>
      </vt:variant>
      <vt:variant>
        <vt:i4>5</vt:i4>
      </vt:variant>
      <vt:variant>
        <vt:lpwstr>http://www.specagent.com/LookUp/?uid=123456789404&amp;mf=04&amp;src=wd</vt:lpwstr>
      </vt:variant>
      <vt:variant>
        <vt:lpwstr/>
      </vt:variant>
      <vt:variant>
        <vt:i4>7536695</vt:i4>
      </vt:variant>
      <vt:variant>
        <vt:i4>6</vt:i4>
      </vt:variant>
      <vt:variant>
        <vt:i4>0</vt:i4>
      </vt:variant>
      <vt:variant>
        <vt:i4>5</vt:i4>
      </vt:variant>
      <vt:variant>
        <vt:lpwstr>http://www.specagent.com/LookUp/?uid=123456809639&amp;mf=04&amp;src=wd</vt:lpwstr>
      </vt:variant>
      <vt:variant>
        <vt:lpwstr/>
      </vt:variant>
      <vt:variant>
        <vt:i4>7471163</vt:i4>
      </vt:variant>
      <vt:variant>
        <vt:i4>3</vt:i4>
      </vt:variant>
      <vt:variant>
        <vt:i4>0</vt:i4>
      </vt:variant>
      <vt:variant>
        <vt:i4>5</vt:i4>
      </vt:variant>
      <vt:variant>
        <vt:lpwstr>http://www.specagent.com/LookUp/?uid=123456809625&amp;mf=04&amp;src=wd</vt:lpwstr>
      </vt:variant>
      <vt:variant>
        <vt:lpwstr/>
      </vt:variant>
      <vt:variant>
        <vt:i4>589900</vt:i4>
      </vt:variant>
      <vt:variant>
        <vt:i4>0</vt:i4>
      </vt:variant>
      <vt:variant>
        <vt:i4>0</vt:i4>
      </vt:variant>
      <vt:variant>
        <vt:i4>5</vt:i4>
      </vt:variant>
      <vt:variant>
        <vt:lpwstr>http://www.specagent.com/LookUp/?ulid=21&amp;mf=04&amp;src=wd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081416 - FLUSH WOOD DOORS</dc:title>
  <dc:subject>FLUSH WOOD DOORS</dc:subject>
  <dc:creator>ARCOM, Inc.</dc:creator>
  <cp:keywords>BAS-12345-MS80</cp:keywords>
  <dc:description/>
  <cp:lastModifiedBy>Chris Carlson</cp:lastModifiedBy>
  <cp:revision>2</cp:revision>
  <cp:lastPrinted>2018-09-04T23:36:00Z</cp:lastPrinted>
  <dcterms:created xsi:type="dcterms:W3CDTF">2020-10-16T22:20:00Z</dcterms:created>
  <dcterms:modified xsi:type="dcterms:W3CDTF">2020-10-16T22:20:00Z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